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C53" w:rsidRDefault="0008422C" w:rsidP="004101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September 10, </w:t>
      </w:r>
      <w:proofErr w:type="gramStart"/>
      <w:r>
        <w:rPr>
          <w:rFonts w:ascii="Arial" w:hAnsi="Arial" w:cs="Arial"/>
          <w:sz w:val="24"/>
          <w:szCs w:val="24"/>
        </w:rPr>
        <w:t>2013</w:t>
      </w:r>
      <w:r w:rsidR="00996866">
        <w:rPr>
          <w:rFonts w:ascii="Arial" w:hAnsi="Arial" w:cs="Arial"/>
          <w:sz w:val="24"/>
          <w:szCs w:val="24"/>
        </w:rPr>
        <w:t xml:space="preserve">  Revised</w:t>
      </w:r>
      <w:bookmarkStart w:id="0" w:name="_GoBack"/>
      <w:bookmarkEnd w:id="0"/>
      <w:proofErr w:type="gramEnd"/>
    </w:p>
    <w:p w:rsidR="0008422C" w:rsidRDefault="0008422C" w:rsidP="00410189">
      <w:pPr>
        <w:spacing w:after="0"/>
        <w:rPr>
          <w:rFonts w:ascii="Arial" w:hAnsi="Arial" w:cs="Arial"/>
          <w:sz w:val="24"/>
          <w:szCs w:val="24"/>
        </w:rPr>
      </w:pPr>
    </w:p>
    <w:p w:rsidR="0008422C" w:rsidRDefault="0008422C" w:rsidP="00410189">
      <w:pPr>
        <w:spacing w:after="0"/>
        <w:rPr>
          <w:rFonts w:ascii="Arial" w:hAnsi="Arial" w:cs="Arial"/>
          <w:sz w:val="24"/>
          <w:szCs w:val="24"/>
        </w:rPr>
      </w:pPr>
    </w:p>
    <w:p w:rsidR="0008422C" w:rsidRPr="0008422C" w:rsidRDefault="0008422C" w:rsidP="00410189">
      <w:pPr>
        <w:spacing w:after="0"/>
        <w:rPr>
          <w:rFonts w:ascii="Arial" w:hAnsi="Arial" w:cs="Arial"/>
          <w:sz w:val="24"/>
          <w:szCs w:val="24"/>
        </w:rPr>
      </w:pPr>
      <w:r w:rsidRPr="0008422C">
        <w:rPr>
          <w:rFonts w:ascii="Arial" w:hAnsi="Arial" w:cs="Arial"/>
          <w:sz w:val="24"/>
          <w:szCs w:val="24"/>
        </w:rPr>
        <w:t>INFORMATION ITEMS</w:t>
      </w:r>
    </w:p>
    <w:p w:rsidR="0008422C" w:rsidRDefault="0008422C" w:rsidP="00410189">
      <w:pPr>
        <w:spacing w:after="0"/>
        <w:rPr>
          <w:rFonts w:ascii="Arial" w:hAnsi="Arial" w:cs="Arial"/>
          <w:sz w:val="24"/>
          <w:szCs w:val="24"/>
        </w:rPr>
      </w:pPr>
      <w:r w:rsidRPr="0008422C">
        <w:rPr>
          <w:rFonts w:ascii="Arial" w:hAnsi="Arial" w:cs="Arial"/>
          <w:sz w:val="24"/>
          <w:szCs w:val="24"/>
          <w:u w:val="single"/>
        </w:rPr>
        <w:t>Professional Master’s Program</w:t>
      </w:r>
      <w:r>
        <w:rPr>
          <w:rFonts w:ascii="Arial" w:hAnsi="Arial" w:cs="Arial"/>
          <w:sz w:val="24"/>
          <w:szCs w:val="24"/>
        </w:rPr>
        <w:t xml:space="preserve">—the MMTC and MMJM programs have been suspended until further notice.  </w:t>
      </w:r>
    </w:p>
    <w:p w:rsidR="0008422C" w:rsidRDefault="0008422C" w:rsidP="00410189">
      <w:pPr>
        <w:spacing w:after="0"/>
        <w:rPr>
          <w:rFonts w:ascii="Arial" w:hAnsi="Arial" w:cs="Arial"/>
          <w:sz w:val="24"/>
          <w:szCs w:val="24"/>
        </w:rPr>
      </w:pPr>
    </w:p>
    <w:p w:rsidR="0008422C" w:rsidRDefault="0008422C" w:rsidP="00410189">
      <w:pPr>
        <w:spacing w:after="0"/>
        <w:rPr>
          <w:rFonts w:ascii="Arial" w:hAnsi="Arial" w:cs="Arial"/>
          <w:sz w:val="24"/>
          <w:szCs w:val="24"/>
        </w:rPr>
      </w:pPr>
      <w:r w:rsidRPr="009A08B1">
        <w:rPr>
          <w:rFonts w:ascii="Arial" w:hAnsi="Arial" w:cs="Arial"/>
          <w:sz w:val="24"/>
          <w:szCs w:val="24"/>
          <w:u w:val="single"/>
        </w:rPr>
        <w:t xml:space="preserve">Shut Down Smaller MA </w:t>
      </w:r>
      <w:r w:rsidR="009A08B1" w:rsidRPr="009A08B1">
        <w:rPr>
          <w:rFonts w:ascii="Arial" w:hAnsi="Arial" w:cs="Arial"/>
          <w:sz w:val="24"/>
          <w:szCs w:val="24"/>
          <w:u w:val="single"/>
        </w:rPr>
        <w:t>programs</w:t>
      </w:r>
      <w:r w:rsidR="009A08B1" w:rsidRPr="009A08B1">
        <w:rPr>
          <w:rFonts w:ascii="Arial" w:hAnsi="Arial" w:cs="Arial"/>
          <w:sz w:val="24"/>
          <w:szCs w:val="24"/>
        </w:rPr>
        <w:t>—Dean</w:t>
      </w:r>
      <w:r w:rsidR="00FA62B2">
        <w:rPr>
          <w:rFonts w:ascii="Arial" w:hAnsi="Arial" w:cs="Arial"/>
          <w:sz w:val="24"/>
          <w:szCs w:val="24"/>
        </w:rPr>
        <w:t>s</w:t>
      </w:r>
      <w:r w:rsidR="009A08B1" w:rsidRPr="009A08B1">
        <w:rPr>
          <w:rFonts w:ascii="Arial" w:hAnsi="Arial" w:cs="Arial"/>
          <w:sz w:val="24"/>
          <w:szCs w:val="24"/>
        </w:rPr>
        <w:t xml:space="preserve"> McFarlin </w:t>
      </w:r>
      <w:r w:rsidR="009A08B1">
        <w:rPr>
          <w:rFonts w:ascii="Arial" w:hAnsi="Arial" w:cs="Arial"/>
          <w:sz w:val="24"/>
          <w:szCs w:val="24"/>
        </w:rPr>
        <w:t xml:space="preserve">and Kiousis have discussed eliminating some of our smaller “tracks” in the interest of </w:t>
      </w:r>
      <w:r w:rsidR="00FA62B2">
        <w:rPr>
          <w:rFonts w:ascii="Arial" w:hAnsi="Arial" w:cs="Arial"/>
          <w:sz w:val="24"/>
          <w:szCs w:val="24"/>
        </w:rPr>
        <w:t>addressing</w:t>
      </w:r>
      <w:r w:rsidR="00B63DA3">
        <w:rPr>
          <w:rFonts w:ascii="Arial" w:hAnsi="Arial" w:cs="Arial"/>
          <w:sz w:val="24"/>
          <w:szCs w:val="24"/>
        </w:rPr>
        <w:t xml:space="preserve"> classes that have only 4 or 5 students registered.</w:t>
      </w:r>
    </w:p>
    <w:p w:rsidR="00B63DA3" w:rsidRDefault="00B63DA3" w:rsidP="00410189">
      <w:pPr>
        <w:spacing w:after="0"/>
        <w:rPr>
          <w:rFonts w:ascii="Arial" w:hAnsi="Arial" w:cs="Arial"/>
          <w:sz w:val="24"/>
          <w:szCs w:val="24"/>
        </w:rPr>
      </w:pPr>
    </w:p>
    <w:p w:rsidR="00B63DA3" w:rsidRDefault="00B63DA3" w:rsidP="004101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Treise asked for suggestions of programs that </w:t>
      </w:r>
      <w:r w:rsidR="00FA62B2">
        <w:rPr>
          <w:rFonts w:ascii="Arial" w:hAnsi="Arial" w:cs="Arial"/>
          <w:sz w:val="24"/>
          <w:szCs w:val="24"/>
        </w:rPr>
        <w:t>could be reworked</w:t>
      </w:r>
      <w:r>
        <w:rPr>
          <w:rFonts w:ascii="Arial" w:hAnsi="Arial" w:cs="Arial"/>
          <w:sz w:val="24"/>
          <w:szCs w:val="24"/>
        </w:rPr>
        <w:t>.  This item is for future discussion.</w:t>
      </w:r>
      <w:r w:rsidR="00506E2E">
        <w:rPr>
          <w:rFonts w:ascii="Arial" w:hAnsi="Arial" w:cs="Arial"/>
          <w:sz w:val="24"/>
          <w:szCs w:val="24"/>
        </w:rPr>
        <w:t xml:space="preserve">  The table below was added at the time the minutes were typed:</w:t>
      </w:r>
    </w:p>
    <w:p w:rsidR="00283D40" w:rsidRDefault="00283D40" w:rsidP="00410189">
      <w:pPr>
        <w:spacing w:after="0"/>
        <w:rPr>
          <w:rFonts w:ascii="Arial" w:hAnsi="Arial" w:cs="Arial"/>
          <w:sz w:val="24"/>
          <w:szCs w:val="24"/>
        </w:rPr>
      </w:pPr>
    </w:p>
    <w:p w:rsidR="00283D40" w:rsidRPr="00283D40" w:rsidRDefault="00283D40" w:rsidP="00410189">
      <w:pPr>
        <w:spacing w:after="0"/>
        <w:rPr>
          <w:rFonts w:ascii="Arial" w:hAnsi="Arial" w:cs="Arial"/>
          <w:b/>
        </w:rPr>
      </w:pPr>
      <w:r w:rsidRPr="00283D40">
        <w:rPr>
          <w:rFonts w:ascii="Arial" w:hAnsi="Arial" w:cs="Arial"/>
          <w:b/>
        </w:rPr>
        <w:t># OF STUDENTS PER TRACK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3"/>
        <w:gridCol w:w="1080"/>
        <w:gridCol w:w="1350"/>
      </w:tblGrid>
      <w:tr w:rsidR="009A08B1" w:rsidTr="009A08B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B1" w:rsidRDefault="009A08B1">
            <w:pPr>
              <w:rPr>
                <w:rFonts w:ascii="Georgia" w:hAnsi="Georgia"/>
                <w:color w:val="002060"/>
                <w:sz w:val="24"/>
              </w:rPr>
            </w:pPr>
            <w:r>
              <w:rPr>
                <w:rFonts w:ascii="Georgia" w:hAnsi="Georgia"/>
                <w:color w:val="002060"/>
                <w:sz w:val="24"/>
              </w:rPr>
              <w:t>ADV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B1" w:rsidRDefault="009A08B1">
            <w:pPr>
              <w:rPr>
                <w:rFonts w:ascii="Georgia" w:hAnsi="Georgia"/>
                <w:color w:val="002060"/>
                <w:sz w:val="24"/>
              </w:rPr>
            </w:pPr>
            <w:r>
              <w:rPr>
                <w:rFonts w:ascii="Georgia" w:hAnsi="Georgia"/>
                <w:color w:val="002060"/>
                <w:sz w:val="24"/>
              </w:rPr>
              <w:t>MADV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B1" w:rsidRDefault="009A08B1">
            <w:pPr>
              <w:jc w:val="right"/>
              <w:rPr>
                <w:rFonts w:ascii="Georgia" w:hAnsi="Georgia"/>
                <w:color w:val="002060"/>
                <w:sz w:val="24"/>
              </w:rPr>
            </w:pPr>
            <w:r>
              <w:rPr>
                <w:rFonts w:ascii="Georgia" w:hAnsi="Georgia"/>
                <w:color w:val="002060"/>
                <w:sz w:val="24"/>
              </w:rPr>
              <w:t>13</w:t>
            </w:r>
          </w:p>
        </w:tc>
      </w:tr>
      <w:tr w:rsidR="009A08B1" w:rsidTr="009A08B1">
        <w:tc>
          <w:tcPr>
            <w:tcW w:w="14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A08B1" w:rsidRDefault="009A08B1">
            <w:pPr>
              <w:rPr>
                <w:rFonts w:ascii="Georgia" w:hAnsi="Georgia"/>
                <w:color w:val="00206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A08B1" w:rsidRDefault="009A08B1">
            <w:pPr>
              <w:rPr>
                <w:rFonts w:ascii="Georgia" w:hAnsi="Georgia"/>
                <w:color w:val="002060"/>
                <w:sz w:val="24"/>
              </w:rPr>
            </w:pPr>
            <w:r>
              <w:rPr>
                <w:rFonts w:ascii="Georgia" w:hAnsi="Georgia"/>
                <w:color w:val="002060"/>
                <w:sz w:val="24"/>
              </w:rPr>
              <w:t>PHD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A08B1" w:rsidRDefault="009A08B1">
            <w:pPr>
              <w:jc w:val="right"/>
              <w:rPr>
                <w:rFonts w:ascii="Georgia" w:hAnsi="Georgia"/>
                <w:color w:val="002060"/>
                <w:sz w:val="24"/>
              </w:rPr>
            </w:pPr>
            <w:r>
              <w:rPr>
                <w:rFonts w:ascii="Georgia" w:hAnsi="Georgia"/>
                <w:color w:val="002060"/>
                <w:sz w:val="24"/>
              </w:rPr>
              <w:t>12</w:t>
            </w:r>
          </w:p>
        </w:tc>
      </w:tr>
      <w:tr w:rsidR="009A08B1" w:rsidTr="009A08B1">
        <w:tc>
          <w:tcPr>
            <w:tcW w:w="14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B1" w:rsidRDefault="009A08B1">
            <w:pPr>
              <w:rPr>
                <w:rFonts w:ascii="Georgia" w:hAnsi="Georgia"/>
                <w:color w:val="002060"/>
                <w:sz w:val="24"/>
              </w:rPr>
            </w:pPr>
            <w:r>
              <w:rPr>
                <w:rFonts w:ascii="Georgia" w:hAnsi="Georgia"/>
                <w:color w:val="002060"/>
                <w:sz w:val="24"/>
              </w:rPr>
              <w:t>IC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B1" w:rsidRDefault="009A08B1">
            <w:pPr>
              <w:rPr>
                <w:rFonts w:ascii="Georgia" w:hAnsi="Georgia"/>
                <w:color w:val="002060"/>
                <w:sz w:val="24"/>
              </w:rPr>
            </w:pPr>
            <w:r>
              <w:rPr>
                <w:rFonts w:ascii="Georgia" w:hAnsi="Georgia"/>
                <w:color w:val="002060"/>
                <w:sz w:val="24"/>
              </w:rPr>
              <w:t>MAMC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B1" w:rsidRDefault="009A08B1">
            <w:pPr>
              <w:jc w:val="right"/>
              <w:rPr>
                <w:rFonts w:ascii="Georgia" w:hAnsi="Georgia"/>
                <w:color w:val="002060"/>
                <w:sz w:val="24"/>
              </w:rPr>
            </w:pPr>
            <w:r>
              <w:rPr>
                <w:rFonts w:ascii="Georgia" w:hAnsi="Georgia"/>
                <w:color w:val="002060"/>
                <w:sz w:val="24"/>
              </w:rPr>
              <w:t>16</w:t>
            </w:r>
          </w:p>
        </w:tc>
      </w:tr>
      <w:tr w:rsidR="009A08B1" w:rsidTr="009A08B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A08B1" w:rsidRDefault="009A08B1">
            <w:pPr>
              <w:rPr>
                <w:rFonts w:ascii="Georgia" w:hAnsi="Georgia"/>
                <w:color w:val="00206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A08B1" w:rsidRDefault="009A08B1">
            <w:pPr>
              <w:rPr>
                <w:rFonts w:ascii="Georgia" w:hAnsi="Georgia"/>
                <w:color w:val="002060"/>
                <w:sz w:val="24"/>
              </w:rPr>
            </w:pPr>
            <w:r>
              <w:rPr>
                <w:rFonts w:ascii="Georgia" w:hAnsi="Georgia"/>
                <w:color w:val="002060"/>
                <w:sz w:val="24"/>
              </w:rPr>
              <w:t>PHD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A08B1" w:rsidRDefault="009A08B1">
            <w:pPr>
              <w:jc w:val="right"/>
              <w:rPr>
                <w:rFonts w:ascii="Georgia" w:hAnsi="Georgia"/>
                <w:color w:val="002060"/>
                <w:sz w:val="24"/>
              </w:rPr>
            </w:pPr>
            <w:r>
              <w:rPr>
                <w:rFonts w:ascii="Georgia" w:hAnsi="Georgia"/>
                <w:color w:val="002060"/>
                <w:sz w:val="24"/>
              </w:rPr>
              <w:t>4</w:t>
            </w:r>
          </w:p>
        </w:tc>
      </w:tr>
      <w:tr w:rsidR="009A08B1" w:rsidTr="009A08B1">
        <w:tc>
          <w:tcPr>
            <w:tcW w:w="14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B1" w:rsidRDefault="009A08B1">
            <w:pPr>
              <w:rPr>
                <w:rFonts w:ascii="Georgia" w:hAnsi="Georgia"/>
                <w:color w:val="002060"/>
                <w:sz w:val="24"/>
              </w:rPr>
            </w:pPr>
            <w:r>
              <w:rPr>
                <w:rFonts w:ascii="Georgia" w:hAnsi="Georgia"/>
                <w:color w:val="002060"/>
                <w:sz w:val="24"/>
              </w:rPr>
              <w:t>JM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B1" w:rsidRDefault="009A08B1">
            <w:pPr>
              <w:rPr>
                <w:rFonts w:ascii="Georgia" w:hAnsi="Georgia"/>
                <w:color w:val="002060"/>
                <w:sz w:val="24"/>
              </w:rPr>
            </w:pPr>
            <w:r>
              <w:rPr>
                <w:rFonts w:ascii="Georgia" w:hAnsi="Georgia"/>
                <w:color w:val="002060"/>
                <w:sz w:val="24"/>
              </w:rPr>
              <w:t>MAMC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B1" w:rsidRDefault="009A08B1">
            <w:pPr>
              <w:jc w:val="right"/>
              <w:rPr>
                <w:rFonts w:ascii="Georgia" w:hAnsi="Georgia"/>
                <w:color w:val="002060"/>
                <w:sz w:val="24"/>
              </w:rPr>
            </w:pPr>
            <w:r>
              <w:rPr>
                <w:rFonts w:ascii="Georgia" w:hAnsi="Georgia"/>
                <w:color w:val="002060"/>
                <w:sz w:val="24"/>
              </w:rPr>
              <w:t>23</w:t>
            </w:r>
          </w:p>
        </w:tc>
      </w:tr>
      <w:tr w:rsidR="009A08B1" w:rsidTr="009A08B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A08B1" w:rsidRDefault="009A08B1">
            <w:pPr>
              <w:rPr>
                <w:rFonts w:ascii="Georgia" w:hAnsi="Georgia"/>
                <w:color w:val="00206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A08B1" w:rsidRDefault="009A08B1">
            <w:pPr>
              <w:rPr>
                <w:rFonts w:ascii="Georgia" w:hAnsi="Georgia"/>
                <w:color w:val="002060"/>
                <w:sz w:val="24"/>
              </w:rPr>
            </w:pPr>
            <w:r>
              <w:rPr>
                <w:rFonts w:ascii="Georgia" w:hAnsi="Georgia"/>
                <w:color w:val="002060"/>
                <w:sz w:val="24"/>
              </w:rPr>
              <w:t>PHD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A08B1" w:rsidRDefault="009A08B1">
            <w:pPr>
              <w:jc w:val="right"/>
              <w:rPr>
                <w:rFonts w:ascii="Georgia" w:hAnsi="Georgia"/>
                <w:color w:val="002060"/>
                <w:sz w:val="24"/>
              </w:rPr>
            </w:pPr>
            <w:r>
              <w:rPr>
                <w:rFonts w:ascii="Georgia" w:hAnsi="Georgia"/>
                <w:color w:val="002060"/>
                <w:sz w:val="24"/>
              </w:rPr>
              <w:t>20</w:t>
            </w:r>
          </w:p>
        </w:tc>
      </w:tr>
      <w:tr w:rsidR="009A08B1" w:rsidTr="009A08B1">
        <w:tc>
          <w:tcPr>
            <w:tcW w:w="14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B1" w:rsidRDefault="009A08B1">
            <w:pPr>
              <w:rPr>
                <w:rFonts w:ascii="Georgia" w:hAnsi="Georgia"/>
                <w:color w:val="002060"/>
                <w:sz w:val="24"/>
              </w:rPr>
            </w:pPr>
            <w:r>
              <w:rPr>
                <w:rFonts w:ascii="Georgia" w:hAnsi="Georgia"/>
                <w:color w:val="002060"/>
                <w:sz w:val="24"/>
              </w:rPr>
              <w:t>LAW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B1" w:rsidRDefault="009A08B1">
            <w:pPr>
              <w:rPr>
                <w:rFonts w:ascii="Georgia" w:hAnsi="Georgia"/>
                <w:color w:val="002060"/>
                <w:sz w:val="24"/>
              </w:rPr>
            </w:pPr>
            <w:r>
              <w:rPr>
                <w:rFonts w:ascii="Georgia" w:hAnsi="Georgia"/>
                <w:color w:val="002060"/>
                <w:sz w:val="24"/>
              </w:rPr>
              <w:t>MAMC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B1" w:rsidRDefault="009A08B1">
            <w:pPr>
              <w:jc w:val="right"/>
              <w:rPr>
                <w:rFonts w:ascii="Georgia" w:hAnsi="Georgia"/>
                <w:color w:val="002060"/>
                <w:sz w:val="24"/>
              </w:rPr>
            </w:pPr>
            <w:r>
              <w:rPr>
                <w:rFonts w:ascii="Georgia" w:hAnsi="Georgia"/>
                <w:color w:val="002060"/>
                <w:sz w:val="24"/>
              </w:rPr>
              <w:t>4</w:t>
            </w:r>
          </w:p>
        </w:tc>
      </w:tr>
      <w:tr w:rsidR="009A08B1" w:rsidTr="009A08B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A08B1" w:rsidRDefault="009A08B1">
            <w:pPr>
              <w:rPr>
                <w:rFonts w:ascii="Georgia" w:hAnsi="Georgia"/>
                <w:color w:val="00206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A08B1" w:rsidRDefault="009A08B1">
            <w:pPr>
              <w:rPr>
                <w:rFonts w:ascii="Georgia" w:hAnsi="Georgia"/>
                <w:color w:val="002060"/>
                <w:sz w:val="24"/>
              </w:rPr>
            </w:pPr>
            <w:r>
              <w:rPr>
                <w:rFonts w:ascii="Georgia" w:hAnsi="Georgia"/>
                <w:color w:val="002060"/>
                <w:sz w:val="24"/>
              </w:rPr>
              <w:t>PHD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A08B1" w:rsidRDefault="009A08B1">
            <w:pPr>
              <w:jc w:val="right"/>
              <w:rPr>
                <w:rFonts w:ascii="Georgia" w:hAnsi="Georgia"/>
                <w:color w:val="002060"/>
                <w:sz w:val="24"/>
              </w:rPr>
            </w:pPr>
            <w:r>
              <w:rPr>
                <w:rFonts w:ascii="Georgia" w:hAnsi="Georgia"/>
                <w:color w:val="002060"/>
                <w:sz w:val="24"/>
              </w:rPr>
              <w:t>1</w:t>
            </w:r>
          </w:p>
        </w:tc>
      </w:tr>
      <w:tr w:rsidR="009A08B1" w:rsidTr="009A08B1">
        <w:tc>
          <w:tcPr>
            <w:tcW w:w="14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9A08B1" w:rsidRDefault="009A08B1">
            <w:pPr>
              <w:rPr>
                <w:rFonts w:ascii="Georgia" w:hAnsi="Georgia"/>
                <w:color w:val="002060"/>
                <w:sz w:val="24"/>
              </w:rPr>
            </w:pPr>
            <w:r>
              <w:rPr>
                <w:rFonts w:ascii="Georgia" w:hAnsi="Georgia"/>
                <w:color w:val="002060"/>
                <w:sz w:val="24"/>
              </w:rPr>
              <w:t>MMJM/TC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9A08B1" w:rsidRDefault="009A08B1">
            <w:pPr>
              <w:rPr>
                <w:rFonts w:ascii="Georgia" w:hAnsi="Georgia"/>
                <w:color w:val="002060"/>
                <w:sz w:val="24"/>
              </w:rPr>
            </w:pPr>
            <w:r>
              <w:rPr>
                <w:rFonts w:ascii="Georgia" w:hAnsi="Georgia"/>
                <w:color w:val="002060"/>
                <w:sz w:val="24"/>
              </w:rPr>
              <w:t>MAMC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9A08B1" w:rsidRDefault="009A08B1">
            <w:pPr>
              <w:jc w:val="right"/>
              <w:rPr>
                <w:rFonts w:ascii="Georgia" w:hAnsi="Georgia"/>
                <w:color w:val="002060"/>
                <w:sz w:val="24"/>
              </w:rPr>
            </w:pPr>
            <w:r>
              <w:rPr>
                <w:rFonts w:ascii="Georgia" w:hAnsi="Georgia"/>
                <w:color w:val="002060"/>
                <w:sz w:val="24"/>
              </w:rPr>
              <w:t>16</w:t>
            </w:r>
          </w:p>
        </w:tc>
      </w:tr>
      <w:tr w:rsidR="009A08B1" w:rsidTr="009A08B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9A08B1" w:rsidRDefault="009A08B1">
            <w:pPr>
              <w:rPr>
                <w:rFonts w:ascii="Georgia" w:hAnsi="Georgia"/>
                <w:color w:val="00206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9A08B1" w:rsidRDefault="009A08B1">
            <w:pPr>
              <w:rPr>
                <w:rFonts w:ascii="Georgia" w:hAnsi="Georgia"/>
                <w:color w:val="002060"/>
                <w:sz w:val="24"/>
              </w:rPr>
            </w:pPr>
            <w:r>
              <w:rPr>
                <w:rFonts w:ascii="Georgia" w:hAnsi="Georgia"/>
                <w:color w:val="002060"/>
                <w:sz w:val="24"/>
              </w:rPr>
              <w:t>PHD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9A08B1" w:rsidRDefault="009A08B1">
            <w:pPr>
              <w:jc w:val="right"/>
              <w:rPr>
                <w:rFonts w:ascii="Georgia" w:hAnsi="Georgia"/>
                <w:color w:val="002060"/>
                <w:sz w:val="24"/>
              </w:rPr>
            </w:pPr>
            <w:r>
              <w:rPr>
                <w:rFonts w:ascii="Georgia" w:hAnsi="Georgia"/>
                <w:color w:val="002060"/>
                <w:sz w:val="24"/>
              </w:rPr>
              <w:t>0</w:t>
            </w:r>
          </w:p>
        </w:tc>
      </w:tr>
      <w:tr w:rsidR="009A08B1" w:rsidTr="009A08B1">
        <w:tc>
          <w:tcPr>
            <w:tcW w:w="14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B1" w:rsidRDefault="009A08B1">
            <w:pPr>
              <w:rPr>
                <w:rFonts w:ascii="Georgia" w:hAnsi="Georgia"/>
                <w:color w:val="002060"/>
                <w:sz w:val="24"/>
              </w:rPr>
            </w:pPr>
            <w:r>
              <w:rPr>
                <w:rFonts w:ascii="Georgia" w:hAnsi="Georgia"/>
                <w:color w:val="002060"/>
                <w:sz w:val="24"/>
              </w:rPr>
              <w:t>PR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B1" w:rsidRDefault="009A08B1">
            <w:pPr>
              <w:rPr>
                <w:rFonts w:ascii="Georgia" w:hAnsi="Georgia"/>
                <w:color w:val="002060"/>
                <w:sz w:val="24"/>
              </w:rPr>
            </w:pPr>
            <w:r>
              <w:rPr>
                <w:rFonts w:ascii="Georgia" w:hAnsi="Georgia"/>
                <w:color w:val="002060"/>
                <w:sz w:val="24"/>
              </w:rPr>
              <w:t>MAMC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B1" w:rsidRDefault="009A08B1">
            <w:pPr>
              <w:jc w:val="right"/>
              <w:rPr>
                <w:rFonts w:ascii="Georgia" w:hAnsi="Georgia"/>
                <w:color w:val="002060"/>
                <w:sz w:val="24"/>
              </w:rPr>
            </w:pPr>
            <w:r>
              <w:rPr>
                <w:rFonts w:ascii="Georgia" w:hAnsi="Georgia"/>
                <w:color w:val="002060"/>
                <w:sz w:val="24"/>
              </w:rPr>
              <w:t>52</w:t>
            </w:r>
          </w:p>
        </w:tc>
      </w:tr>
      <w:tr w:rsidR="009A08B1" w:rsidTr="009A08B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A08B1" w:rsidRDefault="009A08B1">
            <w:pPr>
              <w:rPr>
                <w:rFonts w:ascii="Georgia" w:hAnsi="Georgia"/>
                <w:color w:val="00206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A08B1" w:rsidRDefault="009A08B1">
            <w:pPr>
              <w:rPr>
                <w:rFonts w:ascii="Georgia" w:hAnsi="Georgia"/>
                <w:color w:val="002060"/>
                <w:sz w:val="24"/>
              </w:rPr>
            </w:pPr>
            <w:r>
              <w:rPr>
                <w:rFonts w:ascii="Georgia" w:hAnsi="Georgia"/>
                <w:color w:val="002060"/>
                <w:sz w:val="24"/>
              </w:rPr>
              <w:t>PHD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A08B1" w:rsidRDefault="009A08B1">
            <w:pPr>
              <w:jc w:val="right"/>
              <w:rPr>
                <w:rFonts w:ascii="Georgia" w:hAnsi="Georgia"/>
                <w:color w:val="002060"/>
                <w:sz w:val="24"/>
              </w:rPr>
            </w:pPr>
            <w:r>
              <w:rPr>
                <w:rFonts w:ascii="Georgia" w:hAnsi="Georgia"/>
                <w:color w:val="002060"/>
                <w:sz w:val="24"/>
              </w:rPr>
              <w:t>12</w:t>
            </w:r>
          </w:p>
        </w:tc>
      </w:tr>
      <w:tr w:rsidR="009A08B1" w:rsidTr="009A08B1">
        <w:tc>
          <w:tcPr>
            <w:tcW w:w="14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B1" w:rsidRDefault="009A08B1">
            <w:pPr>
              <w:rPr>
                <w:rFonts w:ascii="Georgia" w:hAnsi="Georgia"/>
                <w:color w:val="002060"/>
                <w:sz w:val="24"/>
              </w:rPr>
            </w:pPr>
            <w:r>
              <w:rPr>
                <w:rFonts w:ascii="Georgia" w:hAnsi="Georgia"/>
                <w:color w:val="002060"/>
                <w:sz w:val="24"/>
              </w:rPr>
              <w:t>SH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B1" w:rsidRDefault="009A08B1">
            <w:pPr>
              <w:rPr>
                <w:rFonts w:ascii="Georgia" w:hAnsi="Georgia"/>
                <w:color w:val="002060"/>
                <w:sz w:val="24"/>
              </w:rPr>
            </w:pPr>
            <w:r>
              <w:rPr>
                <w:rFonts w:ascii="Georgia" w:hAnsi="Georgia"/>
                <w:color w:val="002060"/>
                <w:sz w:val="24"/>
              </w:rPr>
              <w:t>MAMC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B1" w:rsidRDefault="009A08B1">
            <w:pPr>
              <w:jc w:val="right"/>
              <w:rPr>
                <w:rFonts w:ascii="Georgia" w:hAnsi="Georgia"/>
                <w:color w:val="002060"/>
                <w:sz w:val="24"/>
              </w:rPr>
            </w:pPr>
            <w:r>
              <w:rPr>
                <w:rFonts w:ascii="Georgia" w:hAnsi="Georgia"/>
                <w:color w:val="002060"/>
                <w:sz w:val="24"/>
              </w:rPr>
              <w:t>15</w:t>
            </w:r>
          </w:p>
        </w:tc>
      </w:tr>
      <w:tr w:rsidR="009A08B1" w:rsidTr="009A08B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A08B1" w:rsidRDefault="009A08B1">
            <w:pPr>
              <w:rPr>
                <w:rFonts w:ascii="Georgia" w:hAnsi="Georgia"/>
                <w:color w:val="00206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A08B1" w:rsidRDefault="009A08B1">
            <w:pPr>
              <w:rPr>
                <w:rFonts w:ascii="Georgia" w:hAnsi="Georgia"/>
                <w:color w:val="002060"/>
                <w:sz w:val="24"/>
              </w:rPr>
            </w:pPr>
            <w:r>
              <w:rPr>
                <w:rFonts w:ascii="Georgia" w:hAnsi="Georgia"/>
                <w:color w:val="002060"/>
                <w:sz w:val="24"/>
              </w:rPr>
              <w:t>PHD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A08B1" w:rsidRDefault="009A08B1">
            <w:pPr>
              <w:jc w:val="right"/>
              <w:rPr>
                <w:rFonts w:ascii="Georgia" w:hAnsi="Georgia"/>
                <w:color w:val="002060"/>
                <w:sz w:val="24"/>
              </w:rPr>
            </w:pPr>
            <w:r>
              <w:rPr>
                <w:rFonts w:ascii="Georgia" w:hAnsi="Georgia"/>
                <w:color w:val="002060"/>
                <w:sz w:val="24"/>
              </w:rPr>
              <w:t>4</w:t>
            </w:r>
          </w:p>
        </w:tc>
      </w:tr>
      <w:tr w:rsidR="009A08B1" w:rsidTr="009A08B1">
        <w:tc>
          <w:tcPr>
            <w:tcW w:w="14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B1" w:rsidRDefault="009A08B1">
            <w:pPr>
              <w:rPr>
                <w:rFonts w:ascii="Georgia" w:hAnsi="Georgia"/>
                <w:color w:val="002060"/>
                <w:sz w:val="24"/>
              </w:rPr>
            </w:pPr>
            <w:r>
              <w:rPr>
                <w:rFonts w:ascii="Georgia" w:hAnsi="Georgia"/>
                <w:color w:val="002060"/>
                <w:sz w:val="24"/>
              </w:rPr>
              <w:t>TC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B1" w:rsidRDefault="009A08B1">
            <w:pPr>
              <w:rPr>
                <w:rFonts w:ascii="Georgia" w:hAnsi="Georgia"/>
                <w:color w:val="002060"/>
                <w:sz w:val="24"/>
              </w:rPr>
            </w:pPr>
            <w:r>
              <w:rPr>
                <w:rFonts w:ascii="Georgia" w:hAnsi="Georgia"/>
                <w:color w:val="002060"/>
                <w:sz w:val="24"/>
              </w:rPr>
              <w:t>MAMC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8B1" w:rsidRDefault="009A08B1">
            <w:pPr>
              <w:jc w:val="right"/>
              <w:rPr>
                <w:rFonts w:ascii="Georgia" w:hAnsi="Georgia"/>
                <w:color w:val="002060"/>
                <w:sz w:val="24"/>
              </w:rPr>
            </w:pPr>
            <w:r>
              <w:rPr>
                <w:rFonts w:ascii="Georgia" w:hAnsi="Georgia"/>
                <w:color w:val="002060"/>
                <w:sz w:val="24"/>
              </w:rPr>
              <w:t>18</w:t>
            </w:r>
          </w:p>
        </w:tc>
      </w:tr>
      <w:tr w:rsidR="009A08B1" w:rsidTr="009A08B1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A08B1" w:rsidRDefault="009A08B1">
            <w:pPr>
              <w:rPr>
                <w:rFonts w:ascii="Georgia" w:hAnsi="Georgia"/>
                <w:color w:val="00206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A08B1" w:rsidRDefault="009A08B1">
            <w:pPr>
              <w:rPr>
                <w:rFonts w:ascii="Georgia" w:hAnsi="Georgia"/>
                <w:color w:val="002060"/>
                <w:sz w:val="24"/>
              </w:rPr>
            </w:pPr>
            <w:r>
              <w:rPr>
                <w:rFonts w:ascii="Georgia" w:hAnsi="Georgia"/>
                <w:color w:val="002060"/>
                <w:sz w:val="24"/>
              </w:rPr>
              <w:t>PHD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A08B1" w:rsidRDefault="009A08B1">
            <w:pPr>
              <w:jc w:val="right"/>
              <w:rPr>
                <w:rFonts w:ascii="Georgia" w:hAnsi="Georgia"/>
                <w:color w:val="002060"/>
                <w:sz w:val="24"/>
              </w:rPr>
            </w:pPr>
            <w:r>
              <w:rPr>
                <w:rFonts w:ascii="Georgia" w:hAnsi="Georgia"/>
                <w:color w:val="002060"/>
                <w:sz w:val="24"/>
              </w:rPr>
              <w:t>12</w:t>
            </w:r>
          </w:p>
        </w:tc>
      </w:tr>
    </w:tbl>
    <w:p w:rsidR="009A08B1" w:rsidRPr="009A08B1" w:rsidRDefault="009A08B1" w:rsidP="00410189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08422C" w:rsidRDefault="00B63DA3" w:rsidP="00410189">
      <w:pPr>
        <w:spacing w:after="0"/>
        <w:rPr>
          <w:rFonts w:ascii="Arial" w:hAnsi="Arial" w:cs="Arial"/>
          <w:sz w:val="24"/>
          <w:szCs w:val="24"/>
        </w:rPr>
      </w:pPr>
      <w:r w:rsidRPr="00B63DA3">
        <w:rPr>
          <w:rFonts w:ascii="Arial" w:hAnsi="Arial" w:cs="Arial"/>
          <w:sz w:val="24"/>
          <w:szCs w:val="24"/>
          <w:u w:val="single"/>
        </w:rPr>
        <w:t>Graduate Coordinators</w:t>
      </w:r>
      <w:r>
        <w:rPr>
          <w:rFonts w:ascii="Arial" w:hAnsi="Arial" w:cs="Arial"/>
          <w:sz w:val="24"/>
          <w:szCs w:val="24"/>
        </w:rPr>
        <w:t>—Dean McFarlin plans to form a committee to evaluate the role of our graduate coordinators and to find appropriate incentives for their work.  Almost all other col</w:t>
      </w:r>
      <w:r w:rsidR="00283D40">
        <w:rPr>
          <w:rFonts w:ascii="Arial" w:hAnsi="Arial" w:cs="Arial"/>
          <w:sz w:val="24"/>
          <w:szCs w:val="24"/>
        </w:rPr>
        <w:t>leges at UF provide some form of</w:t>
      </w:r>
      <w:r>
        <w:rPr>
          <w:rFonts w:ascii="Arial" w:hAnsi="Arial" w:cs="Arial"/>
          <w:sz w:val="24"/>
          <w:szCs w:val="24"/>
        </w:rPr>
        <w:t xml:space="preserve"> incentive—from a course reduction to a monetary reward</w:t>
      </w:r>
      <w:r w:rsidR="00283D40">
        <w:rPr>
          <w:rFonts w:ascii="Arial" w:hAnsi="Arial" w:cs="Arial"/>
          <w:sz w:val="24"/>
          <w:szCs w:val="24"/>
        </w:rPr>
        <w:t>, depending on their involvement as graduate coordinator.</w:t>
      </w:r>
    </w:p>
    <w:p w:rsidR="00283D40" w:rsidRDefault="00283D40" w:rsidP="00410189">
      <w:pPr>
        <w:spacing w:after="0"/>
        <w:rPr>
          <w:rFonts w:ascii="Arial" w:hAnsi="Arial" w:cs="Arial"/>
          <w:sz w:val="24"/>
          <w:szCs w:val="24"/>
        </w:rPr>
      </w:pPr>
    </w:p>
    <w:p w:rsidR="00506E2E" w:rsidRDefault="00283D40" w:rsidP="004101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</w:t>
      </w:r>
      <w:r w:rsidR="00506E2E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e asked members to </w:t>
      </w:r>
      <w:r w:rsidR="00FA62B2">
        <w:rPr>
          <w:rFonts w:ascii="Arial" w:hAnsi="Arial" w:cs="Arial"/>
          <w:sz w:val="24"/>
          <w:szCs w:val="24"/>
        </w:rPr>
        <w:t>suggest guidelines/criteria</w:t>
      </w:r>
      <w:r w:rsidR="00506E2E">
        <w:rPr>
          <w:rFonts w:ascii="Arial" w:hAnsi="Arial" w:cs="Arial"/>
          <w:sz w:val="24"/>
          <w:szCs w:val="24"/>
        </w:rPr>
        <w:t xml:space="preserve"> to </w:t>
      </w:r>
      <w:r w:rsidR="00FA62B2">
        <w:rPr>
          <w:rFonts w:ascii="Arial" w:hAnsi="Arial" w:cs="Arial"/>
          <w:sz w:val="24"/>
          <w:szCs w:val="24"/>
        </w:rPr>
        <w:t xml:space="preserve">present to </w:t>
      </w:r>
      <w:r w:rsidR="00506E2E">
        <w:rPr>
          <w:rFonts w:ascii="Arial" w:hAnsi="Arial" w:cs="Arial"/>
          <w:sz w:val="24"/>
          <w:szCs w:val="24"/>
        </w:rPr>
        <w:t>the Dean.</w:t>
      </w:r>
    </w:p>
    <w:p w:rsidR="00506E2E" w:rsidRDefault="00506E2E" w:rsidP="00410189">
      <w:pPr>
        <w:spacing w:after="0"/>
        <w:rPr>
          <w:rFonts w:ascii="Arial" w:hAnsi="Arial" w:cs="Arial"/>
          <w:sz w:val="24"/>
          <w:szCs w:val="24"/>
        </w:rPr>
      </w:pPr>
    </w:p>
    <w:p w:rsidR="00283D40" w:rsidRPr="00506E2E" w:rsidRDefault="00506E2E" w:rsidP="00410189">
      <w:pPr>
        <w:spacing w:after="0"/>
        <w:rPr>
          <w:rFonts w:ascii="Arial" w:hAnsi="Arial" w:cs="Arial"/>
          <w:sz w:val="24"/>
          <w:szCs w:val="24"/>
        </w:rPr>
      </w:pPr>
      <w:r w:rsidRPr="00506E2E">
        <w:rPr>
          <w:rFonts w:ascii="Arial" w:hAnsi="Arial" w:cs="Arial"/>
          <w:sz w:val="24"/>
          <w:szCs w:val="24"/>
          <w:u w:val="single"/>
        </w:rPr>
        <w:t>Employee Education Program</w:t>
      </w:r>
      <w:r w:rsidR="00FA62B2">
        <w:rPr>
          <w:rFonts w:ascii="Arial" w:hAnsi="Arial" w:cs="Arial"/>
          <w:sz w:val="24"/>
          <w:szCs w:val="24"/>
          <w:u w:val="single"/>
        </w:rPr>
        <w:t xml:space="preserve"> (EEP)</w:t>
      </w:r>
      <w:r>
        <w:rPr>
          <w:rFonts w:ascii="Arial" w:hAnsi="Arial" w:cs="Arial"/>
          <w:sz w:val="24"/>
          <w:szCs w:val="24"/>
        </w:rPr>
        <w:t xml:space="preserve">—we don’t allow </w:t>
      </w:r>
      <w:r w:rsidR="00FA62B2">
        <w:rPr>
          <w:rFonts w:ascii="Arial" w:hAnsi="Arial" w:cs="Arial"/>
          <w:sz w:val="24"/>
          <w:szCs w:val="24"/>
        </w:rPr>
        <w:t xml:space="preserve">any EEP </w:t>
      </w:r>
      <w:r>
        <w:rPr>
          <w:rFonts w:ascii="Arial" w:hAnsi="Arial" w:cs="Arial"/>
          <w:sz w:val="24"/>
          <w:szCs w:val="24"/>
        </w:rPr>
        <w:t>students to take any of our online/distance classes, off- or on-boo</w:t>
      </w:r>
      <w:r w:rsidR="00FA62B2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.</w:t>
      </w:r>
    </w:p>
    <w:p w:rsidR="00B63DA3" w:rsidRDefault="00B63DA3" w:rsidP="00410189">
      <w:pPr>
        <w:spacing w:after="0"/>
        <w:rPr>
          <w:rFonts w:ascii="Arial" w:hAnsi="Arial" w:cs="Arial"/>
          <w:sz w:val="24"/>
          <w:szCs w:val="24"/>
        </w:rPr>
      </w:pPr>
    </w:p>
    <w:p w:rsidR="003D75DC" w:rsidRDefault="003D75DC" w:rsidP="00410189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08422C" w:rsidRDefault="00506E2E" w:rsidP="00410189">
      <w:pPr>
        <w:spacing w:after="0"/>
        <w:rPr>
          <w:rFonts w:ascii="Arial" w:hAnsi="Arial" w:cs="Arial"/>
          <w:sz w:val="24"/>
          <w:szCs w:val="24"/>
        </w:rPr>
      </w:pPr>
      <w:r w:rsidRPr="00506E2E">
        <w:rPr>
          <w:rFonts w:ascii="Arial" w:hAnsi="Arial" w:cs="Arial"/>
          <w:sz w:val="24"/>
          <w:szCs w:val="24"/>
          <w:u w:val="single"/>
        </w:rPr>
        <w:lastRenderedPageBreak/>
        <w:t>Certificates for Undergrads</w:t>
      </w:r>
      <w:r>
        <w:rPr>
          <w:rFonts w:ascii="Arial" w:hAnsi="Arial" w:cs="Arial"/>
          <w:sz w:val="24"/>
          <w:szCs w:val="24"/>
        </w:rPr>
        <w:t xml:space="preserve">—undergrads cannot get a certificate for any of our online/distance programs until they receive their Bachelor’s Degree or are already approved for a 4/1 program.  </w:t>
      </w:r>
    </w:p>
    <w:p w:rsidR="00506E2E" w:rsidRDefault="00506E2E" w:rsidP="00410189">
      <w:pPr>
        <w:spacing w:after="0"/>
        <w:rPr>
          <w:rFonts w:ascii="Arial" w:hAnsi="Arial" w:cs="Arial"/>
          <w:sz w:val="24"/>
          <w:szCs w:val="24"/>
        </w:rPr>
      </w:pPr>
    </w:p>
    <w:p w:rsidR="0008422C" w:rsidRDefault="0008422C" w:rsidP="0008422C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08422C">
        <w:rPr>
          <w:rFonts w:ascii="Arial" w:hAnsi="Arial" w:cs="Arial"/>
          <w:sz w:val="24"/>
          <w:szCs w:val="24"/>
          <w:u w:val="single"/>
        </w:rPr>
        <w:t>DISCUSSION ITEMS</w:t>
      </w:r>
    </w:p>
    <w:p w:rsidR="00735AC9" w:rsidRDefault="00735AC9" w:rsidP="0008422C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735AC9" w:rsidRDefault="00735AC9" w:rsidP="00735AC9">
      <w:pPr>
        <w:spacing w:after="1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Qualifying Exam Failures and Procedures</w:t>
      </w:r>
      <w:r>
        <w:rPr>
          <w:rFonts w:ascii="Arial" w:hAnsi="Arial" w:cs="Arial"/>
          <w:sz w:val="24"/>
          <w:szCs w:val="24"/>
        </w:rPr>
        <w:t xml:space="preserve">—we need a policy for students who fail the Qualifying Exam. We have not been submitting the </w:t>
      </w:r>
      <w:r w:rsidRPr="00735AC9">
        <w:rPr>
          <w:rFonts w:ascii="Arial" w:hAnsi="Arial" w:cs="Arial"/>
          <w:i/>
          <w:sz w:val="24"/>
          <w:szCs w:val="24"/>
        </w:rPr>
        <w:t>Admission to Candidacy</w:t>
      </w:r>
      <w:r>
        <w:rPr>
          <w:rFonts w:ascii="Arial" w:hAnsi="Arial" w:cs="Arial"/>
          <w:sz w:val="24"/>
          <w:szCs w:val="24"/>
        </w:rPr>
        <w:t xml:space="preserve"> form for students who have “failed” the exam</w:t>
      </w:r>
      <w:r w:rsidR="00FA62B2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therefore</w:t>
      </w:r>
      <w:r w:rsidR="00FA62B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there is no official record of the failure.</w:t>
      </w:r>
    </w:p>
    <w:p w:rsidR="0008422C" w:rsidRPr="00CC0473" w:rsidRDefault="00735AC9" w:rsidP="00735AC9">
      <w:pPr>
        <w:spacing w:after="150"/>
        <w:rPr>
          <w:rFonts w:asciiTheme="majorHAnsi" w:eastAsia="Times New Roman" w:hAnsiTheme="majorHAnsi" w:cs="Times New Roman"/>
          <w:color w:val="363636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Graduate Catalog states</w:t>
      </w:r>
      <w:r w:rsidRPr="00CC0473">
        <w:rPr>
          <w:rFonts w:asciiTheme="majorHAnsi" w:hAnsiTheme="majorHAnsi" w:cs="Arial"/>
          <w:sz w:val="24"/>
          <w:szCs w:val="24"/>
        </w:rPr>
        <w:t>:  “</w:t>
      </w:r>
      <w:r w:rsidRPr="00CC0473">
        <w:rPr>
          <w:rFonts w:asciiTheme="majorHAnsi" w:eastAsia="Times New Roman" w:hAnsiTheme="majorHAnsi" w:cs="Times New Roman"/>
          <w:color w:val="363636"/>
          <w:sz w:val="24"/>
          <w:szCs w:val="24"/>
        </w:rPr>
        <w:t>If a student fails the qualifying examination, the Graduate School should be notified. A re-examination may be requested, but it must be recommended by the supervisory committee. At least one term of additional preparation is needed before re-examination.”</w:t>
      </w:r>
    </w:p>
    <w:p w:rsidR="00CC0473" w:rsidRDefault="00CC0473" w:rsidP="00735AC9">
      <w:pPr>
        <w:spacing w:after="150"/>
        <w:rPr>
          <w:rFonts w:ascii="Arial" w:eastAsia="Times New Roman" w:hAnsi="Arial" w:cs="Arial"/>
          <w:color w:val="363636"/>
          <w:sz w:val="24"/>
          <w:szCs w:val="24"/>
        </w:rPr>
      </w:pPr>
      <w:r>
        <w:rPr>
          <w:rFonts w:ascii="Arial" w:eastAsia="Times New Roman" w:hAnsi="Arial" w:cs="Arial"/>
          <w:color w:val="363636"/>
          <w:sz w:val="24"/>
          <w:szCs w:val="24"/>
        </w:rPr>
        <w:t>The Graduate Committee discussed and agreed on the following:</w:t>
      </w:r>
    </w:p>
    <w:p w:rsidR="00735AC9" w:rsidRDefault="00FA62B2" w:rsidP="00CC0473">
      <w:pPr>
        <w:pStyle w:val="ListParagraph"/>
        <w:numPr>
          <w:ilvl w:val="0"/>
          <w:numId w:val="1"/>
        </w:numPr>
        <w:spacing w:after="150"/>
        <w:rPr>
          <w:rFonts w:ascii="Arial" w:eastAsia="Times New Roman" w:hAnsi="Arial" w:cs="Arial"/>
          <w:color w:val="363636"/>
          <w:sz w:val="24"/>
          <w:szCs w:val="24"/>
        </w:rPr>
      </w:pPr>
      <w:r>
        <w:rPr>
          <w:rFonts w:ascii="Arial" w:eastAsia="Times New Roman" w:hAnsi="Arial" w:cs="Arial"/>
          <w:color w:val="363636"/>
          <w:sz w:val="24"/>
          <w:szCs w:val="24"/>
        </w:rPr>
        <w:t>S</w:t>
      </w:r>
      <w:r w:rsidR="00CC0473" w:rsidRPr="00CC0473">
        <w:rPr>
          <w:rFonts w:ascii="Arial" w:eastAsia="Times New Roman" w:hAnsi="Arial" w:cs="Arial"/>
          <w:color w:val="363636"/>
          <w:sz w:val="24"/>
          <w:szCs w:val="24"/>
        </w:rPr>
        <w:t>tudent</w:t>
      </w:r>
      <w:r>
        <w:rPr>
          <w:rFonts w:ascii="Arial" w:eastAsia="Times New Roman" w:hAnsi="Arial" w:cs="Arial"/>
          <w:color w:val="363636"/>
          <w:sz w:val="24"/>
          <w:szCs w:val="24"/>
        </w:rPr>
        <w:t>s</w:t>
      </w:r>
      <w:r w:rsidR="00CC0473" w:rsidRPr="00CC0473">
        <w:rPr>
          <w:rFonts w:ascii="Arial" w:eastAsia="Times New Roman" w:hAnsi="Arial" w:cs="Arial"/>
          <w:color w:val="363636"/>
          <w:sz w:val="24"/>
          <w:szCs w:val="24"/>
        </w:rPr>
        <w:t xml:space="preserve"> cannot change the chair or member of their committee following the Qualifying Exam except by petition</w:t>
      </w:r>
      <w:r w:rsidR="00CC0473">
        <w:rPr>
          <w:rFonts w:ascii="Arial" w:eastAsia="Times New Roman" w:hAnsi="Arial" w:cs="Arial"/>
          <w:color w:val="363636"/>
          <w:sz w:val="24"/>
          <w:szCs w:val="24"/>
        </w:rPr>
        <w:t xml:space="preserve"> to the Graduate Committee</w:t>
      </w:r>
      <w:r>
        <w:rPr>
          <w:rFonts w:ascii="Arial" w:eastAsia="Times New Roman" w:hAnsi="Arial" w:cs="Arial"/>
          <w:color w:val="363636"/>
          <w:sz w:val="24"/>
          <w:szCs w:val="24"/>
        </w:rPr>
        <w:t>,</w:t>
      </w:r>
      <w:r w:rsidR="00CC0473">
        <w:rPr>
          <w:rFonts w:ascii="Arial" w:eastAsia="Times New Roman" w:hAnsi="Arial" w:cs="Arial"/>
          <w:color w:val="363636"/>
          <w:sz w:val="24"/>
          <w:szCs w:val="24"/>
        </w:rPr>
        <w:t xml:space="preserve"> and</w:t>
      </w:r>
      <w:r w:rsidR="00CC0473" w:rsidRPr="00CC0473">
        <w:rPr>
          <w:rFonts w:ascii="Arial" w:eastAsia="Times New Roman" w:hAnsi="Arial" w:cs="Arial"/>
          <w:color w:val="363636"/>
          <w:sz w:val="24"/>
          <w:szCs w:val="24"/>
        </w:rPr>
        <w:t xml:space="preserve"> there is no guarantee that the petition will be approved.</w:t>
      </w:r>
    </w:p>
    <w:p w:rsidR="00CC0473" w:rsidRDefault="00CC0473" w:rsidP="00CC0473">
      <w:pPr>
        <w:pStyle w:val="ListParagraph"/>
        <w:numPr>
          <w:ilvl w:val="0"/>
          <w:numId w:val="1"/>
        </w:numPr>
        <w:spacing w:after="150"/>
        <w:rPr>
          <w:rFonts w:ascii="Arial" w:eastAsia="Times New Roman" w:hAnsi="Arial" w:cs="Arial"/>
          <w:color w:val="363636"/>
          <w:sz w:val="24"/>
          <w:szCs w:val="24"/>
        </w:rPr>
      </w:pPr>
      <w:r>
        <w:rPr>
          <w:rFonts w:ascii="Arial" w:eastAsia="Times New Roman" w:hAnsi="Arial" w:cs="Arial"/>
          <w:color w:val="363636"/>
          <w:sz w:val="24"/>
          <w:szCs w:val="24"/>
        </w:rPr>
        <w:t>Only one member can be changed, not the entire committee.</w:t>
      </w:r>
    </w:p>
    <w:p w:rsidR="00CC0473" w:rsidRDefault="00CC0473" w:rsidP="00CC0473">
      <w:pPr>
        <w:pStyle w:val="ListParagraph"/>
        <w:numPr>
          <w:ilvl w:val="0"/>
          <w:numId w:val="1"/>
        </w:numPr>
        <w:spacing w:after="150"/>
        <w:rPr>
          <w:rFonts w:ascii="Arial" w:eastAsia="Times New Roman" w:hAnsi="Arial" w:cs="Arial"/>
          <w:color w:val="363636"/>
          <w:sz w:val="24"/>
          <w:szCs w:val="24"/>
        </w:rPr>
      </w:pPr>
      <w:r>
        <w:rPr>
          <w:rFonts w:ascii="Arial" w:eastAsia="Times New Roman" w:hAnsi="Arial" w:cs="Arial"/>
          <w:color w:val="363636"/>
          <w:sz w:val="24"/>
          <w:szCs w:val="24"/>
        </w:rPr>
        <w:t>They will receive a pass or fail for each question and the proposal.</w:t>
      </w:r>
      <w:r w:rsidR="00FA62B2">
        <w:rPr>
          <w:rFonts w:ascii="Arial" w:eastAsia="Times New Roman" w:hAnsi="Arial" w:cs="Arial"/>
          <w:color w:val="363636"/>
          <w:sz w:val="24"/>
          <w:szCs w:val="24"/>
        </w:rPr>
        <w:t xml:space="preserve"> The vote must be unanimous on each question or it is considered a fail.</w:t>
      </w:r>
    </w:p>
    <w:p w:rsidR="00CC0473" w:rsidRDefault="00CC0473" w:rsidP="00CC0473">
      <w:pPr>
        <w:pStyle w:val="ListParagraph"/>
        <w:numPr>
          <w:ilvl w:val="0"/>
          <w:numId w:val="1"/>
        </w:numPr>
        <w:spacing w:after="150"/>
        <w:rPr>
          <w:rFonts w:ascii="Arial" w:eastAsia="Times New Roman" w:hAnsi="Arial" w:cs="Arial"/>
          <w:color w:val="363636"/>
          <w:sz w:val="24"/>
          <w:szCs w:val="24"/>
        </w:rPr>
      </w:pPr>
      <w:r>
        <w:rPr>
          <w:rFonts w:ascii="Arial" w:eastAsia="Times New Roman" w:hAnsi="Arial" w:cs="Arial"/>
          <w:color w:val="363636"/>
          <w:sz w:val="24"/>
          <w:szCs w:val="24"/>
        </w:rPr>
        <w:t xml:space="preserve">Students can retake the exam </w:t>
      </w:r>
      <w:r w:rsidR="00FA62B2">
        <w:rPr>
          <w:rFonts w:ascii="Arial" w:eastAsia="Times New Roman" w:hAnsi="Arial" w:cs="Arial"/>
          <w:color w:val="363636"/>
          <w:sz w:val="24"/>
          <w:szCs w:val="24"/>
        </w:rPr>
        <w:t xml:space="preserve">only </w:t>
      </w:r>
      <w:r>
        <w:rPr>
          <w:rFonts w:ascii="Arial" w:eastAsia="Times New Roman" w:hAnsi="Arial" w:cs="Arial"/>
          <w:color w:val="363636"/>
          <w:sz w:val="24"/>
          <w:szCs w:val="24"/>
        </w:rPr>
        <w:t>one time.</w:t>
      </w:r>
    </w:p>
    <w:p w:rsidR="00CC0473" w:rsidRDefault="00CC0473" w:rsidP="00CC0473">
      <w:pPr>
        <w:pStyle w:val="ListParagraph"/>
        <w:numPr>
          <w:ilvl w:val="0"/>
          <w:numId w:val="1"/>
        </w:numPr>
        <w:spacing w:after="150"/>
        <w:rPr>
          <w:rFonts w:ascii="Arial" w:eastAsia="Times New Roman" w:hAnsi="Arial" w:cs="Arial"/>
          <w:color w:val="363636"/>
          <w:sz w:val="24"/>
          <w:szCs w:val="24"/>
        </w:rPr>
      </w:pPr>
      <w:r>
        <w:rPr>
          <w:rFonts w:ascii="Arial" w:eastAsia="Times New Roman" w:hAnsi="Arial" w:cs="Arial"/>
          <w:color w:val="363636"/>
          <w:sz w:val="24"/>
          <w:szCs w:val="24"/>
        </w:rPr>
        <w:t>The student will retake only the questions they failed.  The questions will be different on the retake.</w:t>
      </w:r>
      <w:r w:rsidR="00FA62B2">
        <w:rPr>
          <w:rFonts w:ascii="Arial" w:eastAsia="Times New Roman" w:hAnsi="Arial" w:cs="Arial"/>
          <w:color w:val="363636"/>
          <w:sz w:val="24"/>
          <w:szCs w:val="24"/>
        </w:rPr>
        <w:t xml:space="preserve">  </w:t>
      </w:r>
    </w:p>
    <w:p w:rsidR="00FA62B2" w:rsidRDefault="00FA62B2" w:rsidP="00CC0473">
      <w:pPr>
        <w:pStyle w:val="ListParagraph"/>
        <w:numPr>
          <w:ilvl w:val="0"/>
          <w:numId w:val="1"/>
        </w:numPr>
        <w:spacing w:after="150"/>
        <w:rPr>
          <w:rFonts w:ascii="Arial" w:eastAsia="Times New Roman" w:hAnsi="Arial" w:cs="Arial"/>
          <w:color w:val="363636"/>
          <w:sz w:val="24"/>
          <w:szCs w:val="24"/>
        </w:rPr>
      </w:pPr>
      <w:r>
        <w:rPr>
          <w:rFonts w:ascii="Arial" w:eastAsia="Times New Roman" w:hAnsi="Arial" w:cs="Arial"/>
          <w:color w:val="363636"/>
          <w:sz w:val="24"/>
          <w:szCs w:val="24"/>
        </w:rPr>
        <w:t>Questions will be taken under the same circumstances as the original testing – no outside materials will be allowed and the student will take the questions in the building.</w:t>
      </w:r>
    </w:p>
    <w:p w:rsidR="00CC0473" w:rsidRDefault="00CC0473" w:rsidP="00CC0473">
      <w:pPr>
        <w:spacing w:after="150"/>
        <w:rPr>
          <w:rFonts w:ascii="Arial" w:eastAsia="Times New Roman" w:hAnsi="Arial" w:cs="Arial"/>
          <w:color w:val="363636"/>
          <w:sz w:val="24"/>
          <w:szCs w:val="24"/>
        </w:rPr>
      </w:pPr>
      <w:r w:rsidRPr="00CC0473">
        <w:rPr>
          <w:rFonts w:ascii="Arial" w:eastAsia="Times New Roman" w:hAnsi="Arial" w:cs="Arial"/>
          <w:color w:val="363636"/>
          <w:sz w:val="24"/>
          <w:szCs w:val="24"/>
          <w:u w:val="single"/>
        </w:rPr>
        <w:t>International Student Awards</w:t>
      </w:r>
      <w:r>
        <w:rPr>
          <w:rFonts w:ascii="Arial" w:eastAsia="Times New Roman" w:hAnsi="Arial" w:cs="Arial"/>
          <w:color w:val="363636"/>
          <w:sz w:val="24"/>
          <w:szCs w:val="24"/>
        </w:rPr>
        <w:t>—Nominees for the International Student Awards are as follows:</w:t>
      </w:r>
    </w:p>
    <w:p w:rsidR="0008422C" w:rsidRDefault="009D4A5A" w:rsidP="009D4A5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9D4A5A">
        <w:rPr>
          <w:rFonts w:ascii="Arial" w:hAnsi="Arial" w:cs="Arial"/>
          <w:sz w:val="24"/>
          <w:szCs w:val="24"/>
        </w:rPr>
        <w:t>Nataliya Dmytrochenko</w:t>
      </w:r>
    </w:p>
    <w:p w:rsidR="009D4A5A" w:rsidRDefault="009D4A5A" w:rsidP="009D4A5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F11011">
        <w:rPr>
          <w:rFonts w:ascii="Arial" w:hAnsi="Arial" w:cs="Arial"/>
          <w:sz w:val="24"/>
          <w:szCs w:val="24"/>
        </w:rPr>
        <w:t>unga</w:t>
      </w:r>
      <w:r>
        <w:rPr>
          <w:rFonts w:ascii="Arial" w:hAnsi="Arial" w:cs="Arial"/>
          <w:sz w:val="24"/>
          <w:szCs w:val="24"/>
        </w:rPr>
        <w:t xml:space="preserve"> Kim</w:t>
      </w:r>
    </w:p>
    <w:p w:rsidR="009D4A5A" w:rsidRDefault="009D4A5A" w:rsidP="009D4A5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Annelie Schmittel</w:t>
      </w:r>
    </w:p>
    <w:p w:rsidR="009D4A5A" w:rsidRDefault="009D4A5A" w:rsidP="009D4A5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Ronen Shay</w:t>
      </w:r>
    </w:p>
    <w:p w:rsidR="009D4A5A" w:rsidRPr="009D4A5A" w:rsidRDefault="009D4A5A" w:rsidP="009D4A5A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Serumun Ubwa (replacing June Yung Kim who graduated in summer 2013)</w:t>
      </w:r>
    </w:p>
    <w:p w:rsidR="009D4A5A" w:rsidRDefault="009D4A5A" w:rsidP="00410189">
      <w:pPr>
        <w:spacing w:after="0"/>
        <w:rPr>
          <w:rFonts w:ascii="Arial" w:hAnsi="Arial" w:cs="Arial"/>
          <w:sz w:val="24"/>
          <w:szCs w:val="24"/>
        </w:rPr>
      </w:pPr>
    </w:p>
    <w:p w:rsidR="009D4A5A" w:rsidRDefault="009D4A5A" w:rsidP="004101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nominee for the Alec Courtelis Service Award is:</w:t>
      </w:r>
    </w:p>
    <w:p w:rsidR="0008422C" w:rsidRDefault="009D4A5A" w:rsidP="009D4A5A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Sarab Kochhar</w:t>
      </w:r>
    </w:p>
    <w:p w:rsidR="009D4A5A" w:rsidRDefault="009D4A5A" w:rsidP="009D4A5A">
      <w:pPr>
        <w:spacing w:after="0"/>
        <w:rPr>
          <w:rFonts w:ascii="Arial" w:hAnsi="Arial" w:cs="Arial"/>
          <w:sz w:val="24"/>
          <w:szCs w:val="24"/>
        </w:rPr>
      </w:pPr>
    </w:p>
    <w:p w:rsidR="009D4A5A" w:rsidRDefault="009D4A5A" w:rsidP="009D4A5A">
      <w:pPr>
        <w:spacing w:after="0"/>
        <w:rPr>
          <w:rFonts w:ascii="Arial" w:hAnsi="Arial" w:cs="Arial"/>
          <w:sz w:val="24"/>
          <w:szCs w:val="24"/>
        </w:rPr>
      </w:pPr>
    </w:p>
    <w:p w:rsidR="009D4A5A" w:rsidRDefault="009D4A5A" w:rsidP="009D4A5A">
      <w:pPr>
        <w:spacing w:after="0"/>
        <w:rPr>
          <w:rFonts w:ascii="Arial" w:hAnsi="Arial" w:cs="Arial"/>
          <w:sz w:val="24"/>
          <w:szCs w:val="24"/>
        </w:rPr>
      </w:pPr>
    </w:p>
    <w:p w:rsidR="003D75DC" w:rsidRDefault="003D75DC" w:rsidP="009D4A5A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3D75DC" w:rsidRDefault="003D75DC" w:rsidP="009D4A5A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3D75DC" w:rsidRDefault="003D75DC" w:rsidP="009D4A5A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365946" w:rsidRDefault="009D4A5A" w:rsidP="00365946">
      <w:pPr>
        <w:spacing w:after="0"/>
        <w:rPr>
          <w:rFonts w:ascii="Arial" w:hAnsi="Arial" w:cs="Arial"/>
          <w:sz w:val="24"/>
          <w:szCs w:val="24"/>
        </w:rPr>
      </w:pPr>
      <w:r w:rsidRPr="009D4A5A">
        <w:rPr>
          <w:rFonts w:ascii="Arial" w:hAnsi="Arial" w:cs="Arial"/>
          <w:sz w:val="24"/>
          <w:szCs w:val="24"/>
          <w:u w:val="single"/>
        </w:rPr>
        <w:t>Statistics Requirement</w:t>
      </w:r>
      <w:r>
        <w:rPr>
          <w:rFonts w:ascii="Arial" w:hAnsi="Arial" w:cs="Arial"/>
          <w:sz w:val="24"/>
          <w:szCs w:val="24"/>
        </w:rPr>
        <w:t>—currently, stud</w:t>
      </w:r>
      <w:r w:rsidR="00AD6E35">
        <w:rPr>
          <w:rFonts w:ascii="Arial" w:hAnsi="Arial" w:cs="Arial"/>
          <w:sz w:val="24"/>
          <w:szCs w:val="24"/>
        </w:rPr>
        <w:t>ents who take a graduate-level s</w:t>
      </w:r>
      <w:r>
        <w:rPr>
          <w:rFonts w:ascii="Arial" w:hAnsi="Arial" w:cs="Arial"/>
          <w:sz w:val="24"/>
          <w:szCs w:val="24"/>
        </w:rPr>
        <w:t xml:space="preserve">tatistics class as a background requirement are only required to earn a C grade.  </w:t>
      </w:r>
      <w:r w:rsidR="00365946">
        <w:rPr>
          <w:rFonts w:ascii="Arial" w:hAnsi="Arial" w:cs="Arial"/>
          <w:sz w:val="24"/>
          <w:szCs w:val="24"/>
        </w:rPr>
        <w:t xml:space="preserve">Beginning this semester, students taking a Stats class at the graduate level must make a B minus, or better, and will be allowed to count it as an elective as well as satisfying the background requirement.  </w:t>
      </w:r>
    </w:p>
    <w:p w:rsidR="00365946" w:rsidRDefault="00365946" w:rsidP="00365946">
      <w:pPr>
        <w:spacing w:after="0"/>
        <w:rPr>
          <w:rFonts w:ascii="Arial" w:hAnsi="Arial" w:cs="Arial"/>
          <w:sz w:val="24"/>
          <w:szCs w:val="24"/>
        </w:rPr>
      </w:pPr>
    </w:p>
    <w:p w:rsidR="0008422C" w:rsidRDefault="00365946" w:rsidP="0036594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Students taking Stats at the undergrad level for </w:t>
      </w:r>
      <w:proofErr w:type="gramStart"/>
      <w:r>
        <w:rPr>
          <w:rFonts w:ascii="Arial" w:hAnsi="Arial" w:cs="Arial"/>
          <w:sz w:val="24"/>
          <w:szCs w:val="24"/>
        </w:rPr>
        <w:t>background,</w:t>
      </w:r>
      <w:proofErr w:type="gramEnd"/>
      <w:r>
        <w:rPr>
          <w:rFonts w:ascii="Arial" w:hAnsi="Arial" w:cs="Arial"/>
          <w:sz w:val="24"/>
          <w:szCs w:val="24"/>
        </w:rPr>
        <w:t xml:space="preserve"> may receive a C grade and the course does not count on their degree plan.   </w:t>
      </w:r>
    </w:p>
    <w:p w:rsidR="0008422C" w:rsidRDefault="0008422C" w:rsidP="00410189">
      <w:pPr>
        <w:spacing w:after="0"/>
        <w:rPr>
          <w:rFonts w:ascii="Arial" w:hAnsi="Arial" w:cs="Arial"/>
          <w:sz w:val="24"/>
          <w:szCs w:val="24"/>
        </w:rPr>
      </w:pPr>
    </w:p>
    <w:p w:rsidR="0008422C" w:rsidRDefault="0008422C" w:rsidP="00410189">
      <w:pPr>
        <w:spacing w:after="0"/>
        <w:rPr>
          <w:rFonts w:ascii="Arial" w:hAnsi="Arial" w:cs="Arial"/>
          <w:sz w:val="24"/>
          <w:szCs w:val="24"/>
        </w:rPr>
      </w:pPr>
    </w:p>
    <w:p w:rsidR="0008422C" w:rsidRDefault="003D75DC" w:rsidP="004101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meeting was adjourned.</w:t>
      </w:r>
    </w:p>
    <w:p w:rsidR="003D75DC" w:rsidRDefault="003D75DC" w:rsidP="00410189">
      <w:pPr>
        <w:spacing w:after="0"/>
        <w:rPr>
          <w:rFonts w:ascii="Arial" w:hAnsi="Arial" w:cs="Arial"/>
          <w:sz w:val="24"/>
          <w:szCs w:val="24"/>
        </w:rPr>
      </w:pPr>
    </w:p>
    <w:p w:rsidR="0008422C" w:rsidRDefault="003D75DC" w:rsidP="0041018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ATTENDING: </w:t>
      </w:r>
      <w:r w:rsidR="0008422C">
        <w:rPr>
          <w:rFonts w:ascii="Arial" w:hAnsi="Arial" w:cs="Arial"/>
          <w:sz w:val="24"/>
          <w:szCs w:val="24"/>
        </w:rPr>
        <w:t>Treise</w:t>
      </w:r>
      <w:r>
        <w:rPr>
          <w:rFonts w:ascii="Arial" w:hAnsi="Arial" w:cs="Arial"/>
          <w:sz w:val="24"/>
          <w:szCs w:val="24"/>
        </w:rPr>
        <w:t>, Armstrong</w:t>
      </w:r>
      <w:r w:rsidR="0008422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Calvert, Ferguson, Goodman,</w:t>
      </w:r>
      <w:r w:rsidRPr="003D75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Molleda, Ostroff, </w:t>
      </w:r>
      <w:r w:rsidR="0008422C">
        <w:rPr>
          <w:rFonts w:ascii="Arial" w:hAnsi="Arial" w:cs="Arial"/>
          <w:sz w:val="24"/>
          <w:szCs w:val="24"/>
        </w:rPr>
        <w:t xml:space="preserve">Pisani, Wanta, </w:t>
      </w:r>
      <w:r>
        <w:rPr>
          <w:rFonts w:ascii="Arial" w:hAnsi="Arial" w:cs="Arial"/>
          <w:sz w:val="24"/>
          <w:szCs w:val="24"/>
        </w:rPr>
        <w:t>and Hedge.</w:t>
      </w:r>
    </w:p>
    <w:p w:rsidR="0008422C" w:rsidRPr="00410189" w:rsidRDefault="0008422C" w:rsidP="00410189">
      <w:pPr>
        <w:spacing w:after="0"/>
        <w:rPr>
          <w:rFonts w:ascii="Arial" w:hAnsi="Arial" w:cs="Arial"/>
          <w:sz w:val="24"/>
          <w:szCs w:val="24"/>
        </w:rPr>
      </w:pPr>
    </w:p>
    <w:sectPr w:rsidR="0008422C" w:rsidRPr="00410189" w:rsidSect="00283D40">
      <w:headerReference w:type="default" r:id="rId8"/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22C" w:rsidRDefault="0008422C" w:rsidP="0008422C">
      <w:pPr>
        <w:spacing w:after="0" w:line="240" w:lineRule="auto"/>
      </w:pPr>
      <w:r>
        <w:separator/>
      </w:r>
    </w:p>
  </w:endnote>
  <w:endnote w:type="continuationSeparator" w:id="0">
    <w:p w:rsidR="0008422C" w:rsidRDefault="0008422C" w:rsidP="00084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22C" w:rsidRDefault="0008422C" w:rsidP="0008422C">
      <w:pPr>
        <w:spacing w:after="0" w:line="240" w:lineRule="auto"/>
      </w:pPr>
      <w:r>
        <w:separator/>
      </w:r>
    </w:p>
  </w:footnote>
  <w:footnote w:type="continuationSeparator" w:id="0">
    <w:p w:rsidR="0008422C" w:rsidRDefault="0008422C" w:rsidP="00084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22C" w:rsidRPr="00283D40" w:rsidRDefault="0008422C">
    <w:pPr>
      <w:pStyle w:val="Header"/>
      <w:rPr>
        <w:b/>
        <w:sz w:val="28"/>
        <w:szCs w:val="28"/>
      </w:rPr>
    </w:pPr>
    <w:r w:rsidRPr="00283D40">
      <w:rPr>
        <w:b/>
        <w:sz w:val="28"/>
        <w:szCs w:val="28"/>
      </w:rPr>
      <w:t>GRADUATE COMMITTEE</w:t>
    </w:r>
  </w:p>
  <w:p w:rsidR="0008422C" w:rsidRPr="00283D40" w:rsidRDefault="0008422C">
    <w:pPr>
      <w:pStyle w:val="Header"/>
      <w:rPr>
        <w:b/>
        <w:sz w:val="28"/>
        <w:szCs w:val="28"/>
      </w:rPr>
    </w:pPr>
    <w:r w:rsidRPr="00283D40">
      <w:rPr>
        <w:b/>
        <w:sz w:val="28"/>
        <w:szCs w:val="28"/>
      </w:rPr>
      <w:t>MINUTES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8740B"/>
    <w:multiLevelType w:val="hybridMultilevel"/>
    <w:tmpl w:val="3112D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17B9E"/>
    <w:multiLevelType w:val="hybridMultilevel"/>
    <w:tmpl w:val="54B86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F2D90"/>
    <w:multiLevelType w:val="hybridMultilevel"/>
    <w:tmpl w:val="4826459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ACF2D38"/>
    <w:multiLevelType w:val="hybridMultilevel"/>
    <w:tmpl w:val="1256B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2C"/>
    <w:rsid w:val="0008422C"/>
    <w:rsid w:val="0009121E"/>
    <w:rsid w:val="000A4AAA"/>
    <w:rsid w:val="00283D40"/>
    <w:rsid w:val="00365946"/>
    <w:rsid w:val="003D75DC"/>
    <w:rsid w:val="00410189"/>
    <w:rsid w:val="004553F3"/>
    <w:rsid w:val="00506E2E"/>
    <w:rsid w:val="00735AC9"/>
    <w:rsid w:val="00996866"/>
    <w:rsid w:val="009A08B1"/>
    <w:rsid w:val="009D4A5A"/>
    <w:rsid w:val="00A13824"/>
    <w:rsid w:val="00AD6E35"/>
    <w:rsid w:val="00B36C53"/>
    <w:rsid w:val="00B63DA3"/>
    <w:rsid w:val="00CC0473"/>
    <w:rsid w:val="00DF165D"/>
    <w:rsid w:val="00F11011"/>
    <w:rsid w:val="00FA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4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22C"/>
  </w:style>
  <w:style w:type="paragraph" w:styleId="Footer">
    <w:name w:val="footer"/>
    <w:basedOn w:val="Normal"/>
    <w:link w:val="FooterChar"/>
    <w:uiPriority w:val="99"/>
    <w:unhideWhenUsed/>
    <w:rsid w:val="00084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22C"/>
  </w:style>
  <w:style w:type="table" w:styleId="TableGrid">
    <w:name w:val="Table Grid"/>
    <w:basedOn w:val="TableNormal"/>
    <w:uiPriority w:val="59"/>
    <w:rsid w:val="009A0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04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1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0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4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22C"/>
  </w:style>
  <w:style w:type="paragraph" w:styleId="Footer">
    <w:name w:val="footer"/>
    <w:basedOn w:val="Normal"/>
    <w:link w:val="FooterChar"/>
    <w:uiPriority w:val="99"/>
    <w:unhideWhenUsed/>
    <w:rsid w:val="00084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22C"/>
  </w:style>
  <w:style w:type="table" w:styleId="TableGrid">
    <w:name w:val="Table Grid"/>
    <w:basedOn w:val="TableNormal"/>
    <w:uiPriority w:val="59"/>
    <w:rsid w:val="009A0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04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1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0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Hedge, Jody</dc:creator>
  <cp:lastModifiedBy>Hedge, Jody</cp:lastModifiedBy>
  <cp:revision>3</cp:revision>
  <cp:lastPrinted>2014-04-17T20:58:00Z</cp:lastPrinted>
  <dcterms:created xsi:type="dcterms:W3CDTF">2013-09-12T13:36:00Z</dcterms:created>
  <dcterms:modified xsi:type="dcterms:W3CDTF">2014-04-17T21:25:00Z</dcterms:modified>
</cp:coreProperties>
</file>