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173" w:rsidRDefault="00AA2000" w:rsidP="00AA2000">
      <w:pPr>
        <w:pStyle w:val="Title"/>
        <w:jc w:val="center"/>
        <w:rPr>
          <w:b/>
          <w:color w:val="002060"/>
          <w:u w:val="single"/>
        </w:rPr>
      </w:pPr>
      <w:r w:rsidRPr="00DC168B">
        <w:rPr>
          <w:b/>
          <w:color w:val="002060"/>
          <w:u w:val="single"/>
        </w:rPr>
        <w:t>Graduate Committee 8/31/17</w:t>
      </w:r>
    </w:p>
    <w:p w:rsidR="00DC168B" w:rsidRDefault="00DC168B" w:rsidP="00DC168B"/>
    <w:p w:rsidR="00482351" w:rsidRDefault="00482351" w:rsidP="00DC168B">
      <w:pPr>
        <w:rPr>
          <w:rFonts w:ascii="Arial" w:hAnsi="Arial" w:cs="Arial"/>
          <w:sz w:val="24"/>
          <w:szCs w:val="24"/>
        </w:rPr>
      </w:pPr>
      <w:r>
        <w:rPr>
          <w:rFonts w:ascii="Arial" w:hAnsi="Arial" w:cs="Arial"/>
          <w:sz w:val="24"/>
          <w:szCs w:val="24"/>
        </w:rPr>
        <w:t>DISCUSSION ITEMS</w:t>
      </w:r>
    </w:p>
    <w:p w:rsidR="006A0533" w:rsidRPr="002E1C4C" w:rsidRDefault="003B6FBA" w:rsidP="00DC168B">
      <w:pPr>
        <w:rPr>
          <w:rFonts w:ascii="Arial" w:hAnsi="Arial" w:cs="Arial"/>
          <w:b/>
          <w:sz w:val="24"/>
          <w:szCs w:val="24"/>
          <w:u w:val="single"/>
        </w:rPr>
      </w:pPr>
      <w:r>
        <w:rPr>
          <w:rFonts w:ascii="Arial" w:hAnsi="Arial" w:cs="Arial"/>
          <w:b/>
          <w:sz w:val="24"/>
          <w:szCs w:val="24"/>
          <w:u w:val="single"/>
        </w:rPr>
        <w:t>Minimum G</w:t>
      </w:r>
      <w:r w:rsidR="006A0533" w:rsidRPr="002E1C4C">
        <w:rPr>
          <w:rFonts w:ascii="Arial" w:hAnsi="Arial" w:cs="Arial"/>
          <w:b/>
          <w:sz w:val="24"/>
          <w:szCs w:val="24"/>
          <w:u w:val="single"/>
        </w:rPr>
        <w:t>rade in Statistics</w:t>
      </w:r>
    </w:p>
    <w:p w:rsidR="00DC168B" w:rsidRDefault="00482351" w:rsidP="00DC168B">
      <w:pPr>
        <w:rPr>
          <w:rFonts w:ascii="Arial" w:hAnsi="Arial" w:cs="Arial"/>
          <w:sz w:val="24"/>
          <w:szCs w:val="24"/>
        </w:rPr>
      </w:pPr>
      <w:r w:rsidRPr="00482351">
        <w:rPr>
          <w:rFonts w:ascii="Arial" w:hAnsi="Arial" w:cs="Arial"/>
          <w:sz w:val="24"/>
          <w:szCs w:val="24"/>
        </w:rPr>
        <w:t xml:space="preserve">Holloway and </w:t>
      </w:r>
      <w:r>
        <w:rPr>
          <w:rFonts w:ascii="Arial" w:hAnsi="Arial" w:cs="Arial"/>
          <w:sz w:val="24"/>
          <w:szCs w:val="24"/>
        </w:rPr>
        <w:t>Hedge requested confirmation of grades</w:t>
      </w:r>
      <w:r w:rsidR="006A0533">
        <w:rPr>
          <w:rFonts w:ascii="Arial" w:hAnsi="Arial" w:cs="Arial"/>
          <w:sz w:val="24"/>
          <w:szCs w:val="24"/>
        </w:rPr>
        <w:t xml:space="preserve"> required in Statistics classes.  It was agreed to follow probation/suspension policy and require Master’s students to receive a C+ or better and Doctoral students to receive a B minus or better.  Rodgers agreed to fix the Journalism degree plan to reflect the C+ grade. </w:t>
      </w:r>
      <w:r w:rsidR="005135E7">
        <w:rPr>
          <w:rFonts w:ascii="Arial" w:hAnsi="Arial" w:cs="Arial"/>
          <w:sz w:val="24"/>
          <w:szCs w:val="24"/>
        </w:rPr>
        <w:t xml:space="preserve">Hedge will update handbooks for 2018-19. </w:t>
      </w:r>
      <w:r w:rsidR="006A0533">
        <w:rPr>
          <w:rFonts w:ascii="Arial" w:hAnsi="Arial" w:cs="Arial"/>
          <w:sz w:val="24"/>
          <w:szCs w:val="24"/>
        </w:rPr>
        <w:t xml:space="preserve"> Rodgers moved, Goodman seconded, passed unanimously.  </w:t>
      </w:r>
    </w:p>
    <w:p w:rsidR="00E40FE2" w:rsidRPr="002E1C4C" w:rsidRDefault="00D722AF" w:rsidP="00DC168B">
      <w:pPr>
        <w:rPr>
          <w:rFonts w:ascii="Arial" w:hAnsi="Arial" w:cs="Arial"/>
          <w:b/>
          <w:sz w:val="24"/>
          <w:szCs w:val="24"/>
          <w:u w:val="single"/>
        </w:rPr>
      </w:pPr>
      <w:r w:rsidRPr="002E1C4C">
        <w:rPr>
          <w:rFonts w:ascii="Arial" w:hAnsi="Arial" w:cs="Arial"/>
          <w:b/>
          <w:sz w:val="24"/>
          <w:szCs w:val="24"/>
          <w:u w:val="single"/>
        </w:rPr>
        <w:t>Defense</w:t>
      </w:r>
      <w:r w:rsidR="00E40FE2" w:rsidRPr="002E1C4C">
        <w:rPr>
          <w:rFonts w:ascii="Arial" w:hAnsi="Arial" w:cs="Arial"/>
          <w:b/>
          <w:sz w:val="24"/>
          <w:szCs w:val="24"/>
          <w:u w:val="single"/>
        </w:rPr>
        <w:t xml:space="preserve"> Attendance</w:t>
      </w:r>
    </w:p>
    <w:p w:rsidR="004B2572" w:rsidRDefault="004B2572" w:rsidP="00DC168B">
      <w:pPr>
        <w:rPr>
          <w:rFonts w:ascii="Arial" w:hAnsi="Arial" w:cs="Arial"/>
          <w:sz w:val="24"/>
          <w:szCs w:val="24"/>
        </w:rPr>
      </w:pPr>
      <w:r>
        <w:rPr>
          <w:rFonts w:ascii="Arial" w:hAnsi="Arial" w:cs="Arial"/>
          <w:sz w:val="24"/>
          <w:szCs w:val="24"/>
        </w:rPr>
        <w:t xml:space="preserve">The Graduate School has updated their committee member defense attendance policy to allow individual colleges to determine their own policy regarding attendance at defenses.  </w:t>
      </w:r>
    </w:p>
    <w:p w:rsidR="00E40FE2" w:rsidRDefault="004B2572" w:rsidP="00DC168B">
      <w:pPr>
        <w:rPr>
          <w:rFonts w:ascii="Arial" w:hAnsi="Arial" w:cs="Arial"/>
          <w:sz w:val="24"/>
          <w:szCs w:val="24"/>
        </w:rPr>
      </w:pPr>
      <w:r>
        <w:rPr>
          <w:rFonts w:ascii="Arial" w:hAnsi="Arial" w:cs="Arial"/>
          <w:sz w:val="24"/>
          <w:szCs w:val="24"/>
        </w:rPr>
        <w:t>After discussion exploring different options, Spiker moved that “our college keep the current policy of the student and chair being in the same room at time of defense.  Adding</w:t>
      </w:r>
      <w:r w:rsidR="002E1C4C">
        <w:rPr>
          <w:rFonts w:ascii="Arial" w:hAnsi="Arial" w:cs="Arial"/>
          <w:sz w:val="24"/>
          <w:szCs w:val="24"/>
        </w:rPr>
        <w:t xml:space="preserve"> to the policy</w:t>
      </w:r>
      <w:r>
        <w:rPr>
          <w:rFonts w:ascii="Arial" w:hAnsi="Arial" w:cs="Arial"/>
          <w:sz w:val="24"/>
          <w:szCs w:val="24"/>
        </w:rPr>
        <w:t xml:space="preserve"> that if circumstances dictate that the student cannot be in the same room with the chair, the student and/or chair must petition the Sr. Associate Dean for permission to be in separate places.</w:t>
      </w:r>
      <w:r w:rsidR="00720F3B">
        <w:rPr>
          <w:rFonts w:ascii="Arial" w:hAnsi="Arial" w:cs="Arial"/>
          <w:sz w:val="24"/>
          <w:szCs w:val="24"/>
        </w:rPr>
        <w:t xml:space="preserve">”  </w:t>
      </w:r>
      <w:r>
        <w:rPr>
          <w:rFonts w:ascii="Arial" w:hAnsi="Arial" w:cs="Arial"/>
          <w:sz w:val="24"/>
          <w:szCs w:val="24"/>
        </w:rPr>
        <w:t xml:space="preserve"> </w:t>
      </w:r>
      <w:r w:rsidR="002E1C4C">
        <w:rPr>
          <w:rFonts w:ascii="Arial" w:hAnsi="Arial" w:cs="Arial"/>
          <w:sz w:val="24"/>
          <w:szCs w:val="24"/>
        </w:rPr>
        <w:t>Kelleher seconded, passed unanimously.</w:t>
      </w:r>
    </w:p>
    <w:p w:rsidR="002E1C4C" w:rsidRPr="002E1C4C" w:rsidRDefault="002E1C4C" w:rsidP="00DC168B">
      <w:pPr>
        <w:rPr>
          <w:rFonts w:ascii="Arial" w:hAnsi="Arial" w:cs="Arial"/>
          <w:b/>
          <w:sz w:val="24"/>
          <w:szCs w:val="24"/>
          <w:u w:val="single"/>
        </w:rPr>
      </w:pPr>
      <w:r w:rsidRPr="002E1C4C">
        <w:rPr>
          <w:rFonts w:ascii="Arial" w:hAnsi="Arial" w:cs="Arial"/>
          <w:b/>
          <w:sz w:val="24"/>
          <w:szCs w:val="24"/>
          <w:u w:val="single"/>
        </w:rPr>
        <w:t>Graduate Committee Meetings</w:t>
      </w:r>
    </w:p>
    <w:p w:rsidR="002E1C4C" w:rsidRDefault="002E1C4C" w:rsidP="00DC168B">
      <w:pPr>
        <w:rPr>
          <w:rFonts w:ascii="Arial" w:hAnsi="Arial" w:cs="Arial"/>
          <w:sz w:val="24"/>
          <w:szCs w:val="24"/>
        </w:rPr>
      </w:pPr>
      <w:r>
        <w:rPr>
          <w:rFonts w:ascii="Arial" w:hAnsi="Arial" w:cs="Arial"/>
          <w:sz w:val="24"/>
          <w:szCs w:val="24"/>
        </w:rPr>
        <w:t>Graduate Committee will not meet the first Thursday of the month due to the Faculty Senate meetings.</w:t>
      </w:r>
    </w:p>
    <w:p w:rsidR="002E1C4C" w:rsidRDefault="002E1C4C" w:rsidP="00DC168B">
      <w:pPr>
        <w:rPr>
          <w:rFonts w:ascii="Arial" w:hAnsi="Arial" w:cs="Arial"/>
          <w:b/>
          <w:sz w:val="24"/>
          <w:szCs w:val="24"/>
          <w:u w:val="single"/>
        </w:rPr>
      </w:pPr>
      <w:r w:rsidRPr="002E1C4C">
        <w:rPr>
          <w:rFonts w:ascii="Arial" w:hAnsi="Arial" w:cs="Arial"/>
          <w:b/>
          <w:sz w:val="24"/>
          <w:szCs w:val="24"/>
          <w:u w:val="single"/>
        </w:rPr>
        <w:t>Ph</w:t>
      </w:r>
      <w:r w:rsidR="003B6FBA">
        <w:rPr>
          <w:rFonts w:ascii="Arial" w:hAnsi="Arial" w:cs="Arial"/>
          <w:b/>
          <w:sz w:val="24"/>
          <w:szCs w:val="24"/>
          <w:u w:val="single"/>
        </w:rPr>
        <w:t>.</w:t>
      </w:r>
      <w:r w:rsidRPr="002E1C4C">
        <w:rPr>
          <w:rFonts w:ascii="Arial" w:hAnsi="Arial" w:cs="Arial"/>
          <w:b/>
          <w:sz w:val="24"/>
          <w:szCs w:val="24"/>
          <w:u w:val="single"/>
        </w:rPr>
        <w:t>D</w:t>
      </w:r>
      <w:r w:rsidR="003B6FBA">
        <w:rPr>
          <w:rFonts w:ascii="Arial" w:hAnsi="Arial" w:cs="Arial"/>
          <w:b/>
          <w:sz w:val="24"/>
          <w:szCs w:val="24"/>
          <w:u w:val="single"/>
        </w:rPr>
        <w:t>.</w:t>
      </w:r>
      <w:r w:rsidRPr="002E1C4C">
        <w:rPr>
          <w:rFonts w:ascii="Arial" w:hAnsi="Arial" w:cs="Arial"/>
          <w:b/>
          <w:sz w:val="24"/>
          <w:szCs w:val="24"/>
          <w:u w:val="single"/>
        </w:rPr>
        <w:t xml:space="preserve"> Degree Plan Group</w:t>
      </w:r>
    </w:p>
    <w:p w:rsidR="002E1C4C" w:rsidRDefault="002E1C4C" w:rsidP="00DC168B">
      <w:pPr>
        <w:rPr>
          <w:rFonts w:ascii="Arial" w:hAnsi="Arial" w:cs="Arial"/>
          <w:sz w:val="24"/>
          <w:szCs w:val="24"/>
        </w:rPr>
      </w:pPr>
      <w:r>
        <w:rPr>
          <w:rFonts w:ascii="Arial" w:hAnsi="Arial" w:cs="Arial"/>
          <w:sz w:val="24"/>
          <w:szCs w:val="24"/>
        </w:rPr>
        <w:t>A committee made up of Mary Ann Ferguson, Yu Hao Lee, Janice Krieger, and Frank Waddell, reviewed the doctoral degree plan. A grant writing course was added for doctoral students to take their first spring.</w:t>
      </w:r>
    </w:p>
    <w:p w:rsidR="002E1C4C" w:rsidRDefault="0068489D" w:rsidP="00DC168B">
      <w:pPr>
        <w:rPr>
          <w:rFonts w:ascii="Arial" w:hAnsi="Arial" w:cs="Arial"/>
          <w:sz w:val="24"/>
          <w:szCs w:val="24"/>
        </w:rPr>
      </w:pPr>
      <w:r>
        <w:rPr>
          <w:rFonts w:ascii="Arial" w:hAnsi="Arial" w:cs="Arial"/>
          <w:sz w:val="24"/>
          <w:szCs w:val="24"/>
        </w:rPr>
        <w:t xml:space="preserve">There is concern that our students don’t have the necessary knowledge of introductory methods or statistics.  </w:t>
      </w:r>
    </w:p>
    <w:p w:rsidR="002C46D0" w:rsidRDefault="0068489D" w:rsidP="00DC168B">
      <w:pPr>
        <w:rPr>
          <w:rFonts w:ascii="Arial" w:hAnsi="Arial" w:cs="Arial"/>
          <w:sz w:val="24"/>
          <w:szCs w:val="24"/>
        </w:rPr>
      </w:pPr>
      <w:r>
        <w:rPr>
          <w:rFonts w:ascii="Arial" w:hAnsi="Arial" w:cs="Arial"/>
          <w:sz w:val="24"/>
          <w:szCs w:val="24"/>
        </w:rPr>
        <w:t xml:space="preserve">The committee suggested </w:t>
      </w:r>
      <w:r w:rsidR="002C46D0">
        <w:rPr>
          <w:rFonts w:ascii="Arial" w:hAnsi="Arial" w:cs="Arial"/>
          <w:sz w:val="24"/>
          <w:szCs w:val="24"/>
        </w:rPr>
        <w:t>that doctoral students take an Intro to Methods course in the first fall semester if they haven’t had one already.  Waddell will develop an online test to give students who think they have enough knowledge, prior to their first semester.</w:t>
      </w:r>
    </w:p>
    <w:p w:rsidR="0068489D" w:rsidRDefault="002C46D0" w:rsidP="00DC168B">
      <w:pPr>
        <w:rPr>
          <w:rFonts w:ascii="Arial" w:hAnsi="Arial" w:cs="Arial"/>
          <w:sz w:val="24"/>
          <w:szCs w:val="24"/>
        </w:rPr>
      </w:pPr>
      <w:r>
        <w:rPr>
          <w:rFonts w:ascii="Arial" w:hAnsi="Arial" w:cs="Arial"/>
          <w:sz w:val="24"/>
          <w:szCs w:val="24"/>
        </w:rPr>
        <w:t xml:space="preserve">It was suggested that perhaps statistics should be taught in summer B for students to take prior to their first semester. </w:t>
      </w:r>
    </w:p>
    <w:p w:rsidR="0085297A" w:rsidRDefault="002C46D0" w:rsidP="00DC168B">
      <w:pPr>
        <w:rPr>
          <w:rFonts w:ascii="Arial" w:hAnsi="Arial" w:cs="Arial"/>
          <w:sz w:val="24"/>
          <w:szCs w:val="24"/>
        </w:rPr>
      </w:pPr>
      <w:r>
        <w:rPr>
          <w:rFonts w:ascii="Arial" w:hAnsi="Arial" w:cs="Arial"/>
          <w:sz w:val="24"/>
          <w:szCs w:val="24"/>
        </w:rPr>
        <w:lastRenderedPageBreak/>
        <w:t xml:space="preserve">All </w:t>
      </w:r>
      <w:r w:rsidR="0085297A">
        <w:rPr>
          <w:rFonts w:ascii="Arial" w:hAnsi="Arial" w:cs="Arial"/>
          <w:sz w:val="24"/>
          <w:szCs w:val="24"/>
        </w:rPr>
        <w:t xml:space="preserve">doctoral students </w:t>
      </w:r>
      <w:r>
        <w:rPr>
          <w:rFonts w:ascii="Arial" w:hAnsi="Arial" w:cs="Arial"/>
          <w:sz w:val="24"/>
          <w:szCs w:val="24"/>
        </w:rPr>
        <w:t>should take basic stats and either</w:t>
      </w:r>
      <w:r w:rsidR="0085297A">
        <w:rPr>
          <w:rFonts w:ascii="Arial" w:hAnsi="Arial" w:cs="Arial"/>
          <w:sz w:val="24"/>
          <w:szCs w:val="24"/>
        </w:rPr>
        <w:t xml:space="preserve"> two more quantitative or two more qualitative courses.  They should have depth in two methods (e.g., qualitative and survey).</w:t>
      </w:r>
    </w:p>
    <w:p w:rsidR="0085297A" w:rsidRDefault="0085297A" w:rsidP="00DC168B">
      <w:pPr>
        <w:rPr>
          <w:rFonts w:ascii="Arial" w:hAnsi="Arial" w:cs="Arial"/>
          <w:sz w:val="24"/>
          <w:szCs w:val="24"/>
        </w:rPr>
      </w:pPr>
      <w:r>
        <w:rPr>
          <w:rFonts w:ascii="Arial" w:hAnsi="Arial" w:cs="Arial"/>
          <w:sz w:val="24"/>
          <w:szCs w:val="24"/>
        </w:rPr>
        <w:t>There is still a need for the teaching class and it will continue to be offered in fall and spring.</w:t>
      </w:r>
      <w:r w:rsidR="00AD1A20">
        <w:rPr>
          <w:rFonts w:ascii="Arial" w:hAnsi="Arial" w:cs="Arial"/>
          <w:sz w:val="24"/>
          <w:szCs w:val="24"/>
        </w:rPr>
        <w:t xml:space="preserve"> It would be most beneficial for students with no teaching experience to take the class in the first fall.</w:t>
      </w:r>
    </w:p>
    <w:tbl>
      <w:tblPr>
        <w:tblStyle w:val="TableGrid"/>
        <w:tblW w:w="0" w:type="auto"/>
        <w:tblInd w:w="1795" w:type="dxa"/>
        <w:tblLook w:val="04A0" w:firstRow="1" w:lastRow="0" w:firstColumn="1" w:lastColumn="0" w:noHBand="0" w:noVBand="1"/>
      </w:tblPr>
      <w:tblGrid>
        <w:gridCol w:w="2790"/>
        <w:gridCol w:w="2700"/>
      </w:tblGrid>
      <w:tr w:rsidR="0085297A" w:rsidRPr="002F78A5" w:rsidTr="002F78A5">
        <w:tc>
          <w:tcPr>
            <w:tcW w:w="2790" w:type="dxa"/>
          </w:tcPr>
          <w:p w:rsidR="0085297A" w:rsidRPr="002F78A5" w:rsidRDefault="002F78A5" w:rsidP="00DC168B">
            <w:pPr>
              <w:rPr>
                <w:rFonts w:ascii="Arial" w:hAnsi="Arial" w:cs="Arial"/>
                <w:b/>
                <w:sz w:val="24"/>
                <w:szCs w:val="24"/>
              </w:rPr>
            </w:pPr>
            <w:r w:rsidRPr="002F78A5">
              <w:rPr>
                <w:rFonts w:ascii="Arial" w:hAnsi="Arial" w:cs="Arial"/>
                <w:b/>
                <w:sz w:val="24"/>
                <w:szCs w:val="24"/>
              </w:rPr>
              <w:t>First Fall</w:t>
            </w:r>
          </w:p>
        </w:tc>
        <w:tc>
          <w:tcPr>
            <w:tcW w:w="2700" w:type="dxa"/>
          </w:tcPr>
          <w:p w:rsidR="0085297A" w:rsidRPr="002F78A5" w:rsidRDefault="002F78A5" w:rsidP="00DC168B">
            <w:pPr>
              <w:rPr>
                <w:rFonts w:ascii="Arial" w:hAnsi="Arial" w:cs="Arial"/>
                <w:b/>
                <w:sz w:val="24"/>
                <w:szCs w:val="24"/>
              </w:rPr>
            </w:pPr>
            <w:r w:rsidRPr="002F78A5">
              <w:rPr>
                <w:rFonts w:ascii="Arial" w:hAnsi="Arial" w:cs="Arial"/>
                <w:b/>
                <w:sz w:val="24"/>
                <w:szCs w:val="24"/>
              </w:rPr>
              <w:t>First Spring</w:t>
            </w:r>
          </w:p>
        </w:tc>
      </w:tr>
      <w:tr w:rsidR="002F78A5" w:rsidTr="002F78A5">
        <w:tc>
          <w:tcPr>
            <w:tcW w:w="2790" w:type="dxa"/>
          </w:tcPr>
          <w:p w:rsidR="002F78A5" w:rsidRDefault="002F78A5" w:rsidP="00DC168B">
            <w:pPr>
              <w:rPr>
                <w:rFonts w:ascii="Arial" w:hAnsi="Arial" w:cs="Arial"/>
                <w:sz w:val="24"/>
                <w:szCs w:val="24"/>
              </w:rPr>
            </w:pPr>
            <w:r>
              <w:rPr>
                <w:rFonts w:ascii="Arial" w:hAnsi="Arial" w:cs="Arial"/>
                <w:sz w:val="24"/>
                <w:szCs w:val="24"/>
              </w:rPr>
              <w:t>Perspectives</w:t>
            </w:r>
          </w:p>
          <w:p w:rsidR="002F78A5" w:rsidRDefault="002F78A5" w:rsidP="00DC168B">
            <w:pPr>
              <w:rPr>
                <w:rFonts w:ascii="Arial" w:hAnsi="Arial" w:cs="Arial"/>
                <w:sz w:val="24"/>
                <w:szCs w:val="24"/>
              </w:rPr>
            </w:pPr>
            <w:r>
              <w:rPr>
                <w:rFonts w:ascii="Arial" w:hAnsi="Arial" w:cs="Arial"/>
                <w:sz w:val="24"/>
                <w:szCs w:val="24"/>
              </w:rPr>
              <w:t>Colloquium</w:t>
            </w:r>
          </w:p>
          <w:p w:rsidR="002F78A5" w:rsidRDefault="002F78A5" w:rsidP="00DC168B">
            <w:pPr>
              <w:rPr>
                <w:rFonts w:ascii="Arial" w:hAnsi="Arial" w:cs="Arial"/>
                <w:sz w:val="24"/>
                <w:szCs w:val="24"/>
              </w:rPr>
            </w:pPr>
            <w:r>
              <w:rPr>
                <w:rFonts w:ascii="Arial" w:hAnsi="Arial" w:cs="Arial"/>
                <w:sz w:val="24"/>
                <w:szCs w:val="24"/>
              </w:rPr>
              <w:t>Teaching or Methods</w:t>
            </w:r>
          </w:p>
        </w:tc>
        <w:tc>
          <w:tcPr>
            <w:tcW w:w="2700" w:type="dxa"/>
          </w:tcPr>
          <w:p w:rsidR="002F78A5" w:rsidRDefault="002F78A5" w:rsidP="00DC168B">
            <w:pPr>
              <w:rPr>
                <w:rFonts w:ascii="Arial" w:hAnsi="Arial" w:cs="Arial"/>
                <w:sz w:val="24"/>
                <w:szCs w:val="24"/>
              </w:rPr>
            </w:pPr>
            <w:r>
              <w:rPr>
                <w:rFonts w:ascii="Arial" w:hAnsi="Arial" w:cs="Arial"/>
                <w:sz w:val="24"/>
                <w:szCs w:val="24"/>
              </w:rPr>
              <w:t>Grant Writing</w:t>
            </w:r>
          </w:p>
          <w:p w:rsidR="002F78A5" w:rsidRDefault="002F78A5" w:rsidP="00DC168B">
            <w:pPr>
              <w:rPr>
                <w:rFonts w:ascii="Arial" w:hAnsi="Arial" w:cs="Arial"/>
                <w:sz w:val="24"/>
                <w:szCs w:val="24"/>
              </w:rPr>
            </w:pPr>
            <w:r>
              <w:rPr>
                <w:rFonts w:ascii="Arial" w:hAnsi="Arial" w:cs="Arial"/>
                <w:sz w:val="24"/>
                <w:szCs w:val="24"/>
              </w:rPr>
              <w:t>Teaching</w:t>
            </w:r>
          </w:p>
          <w:p w:rsidR="002F78A5" w:rsidRDefault="002F78A5" w:rsidP="00DC168B">
            <w:pPr>
              <w:rPr>
                <w:rFonts w:ascii="Arial" w:hAnsi="Arial" w:cs="Arial"/>
                <w:sz w:val="24"/>
                <w:szCs w:val="24"/>
              </w:rPr>
            </w:pPr>
            <w:r>
              <w:rPr>
                <w:rFonts w:ascii="Arial" w:hAnsi="Arial" w:cs="Arial"/>
                <w:sz w:val="24"/>
                <w:szCs w:val="24"/>
              </w:rPr>
              <w:t>Statistics or Methods</w:t>
            </w:r>
          </w:p>
        </w:tc>
      </w:tr>
    </w:tbl>
    <w:p w:rsidR="0085297A" w:rsidRDefault="0085297A" w:rsidP="00DC168B">
      <w:pPr>
        <w:rPr>
          <w:rFonts w:ascii="Arial" w:hAnsi="Arial" w:cs="Arial"/>
          <w:sz w:val="24"/>
          <w:szCs w:val="24"/>
        </w:rPr>
      </w:pPr>
    </w:p>
    <w:p w:rsidR="002C46D0" w:rsidRDefault="002F78A5" w:rsidP="00DC168B">
      <w:pPr>
        <w:rPr>
          <w:rFonts w:ascii="Arial" w:hAnsi="Arial" w:cs="Arial"/>
          <w:sz w:val="24"/>
          <w:szCs w:val="24"/>
        </w:rPr>
      </w:pPr>
      <w:r>
        <w:rPr>
          <w:rFonts w:ascii="Arial" w:hAnsi="Arial" w:cs="Arial"/>
          <w:sz w:val="24"/>
          <w:szCs w:val="24"/>
        </w:rPr>
        <w:t>Treise will talk to Calvert about law students taking statistics, if needed, in summer B prior to beginning the program.</w:t>
      </w:r>
    </w:p>
    <w:p w:rsidR="002F78A5" w:rsidRDefault="002F78A5" w:rsidP="00DC168B">
      <w:pPr>
        <w:rPr>
          <w:rFonts w:ascii="Arial" w:hAnsi="Arial" w:cs="Arial"/>
          <w:sz w:val="24"/>
          <w:szCs w:val="24"/>
        </w:rPr>
      </w:pPr>
      <w:r>
        <w:rPr>
          <w:rFonts w:ascii="Arial" w:hAnsi="Arial" w:cs="Arial"/>
          <w:sz w:val="24"/>
          <w:szCs w:val="24"/>
        </w:rPr>
        <w:t>Goodman asked if the minimum number of credits in the Methods section of the degree plan could be increased.  Treise said yes, that number will be increased and the credits in the miscellaneous section will be decreased.</w:t>
      </w:r>
      <w:r w:rsidR="00BC36A4">
        <w:rPr>
          <w:rFonts w:ascii="Arial" w:hAnsi="Arial" w:cs="Arial"/>
          <w:sz w:val="24"/>
          <w:szCs w:val="24"/>
        </w:rPr>
        <w:t xml:space="preserve">  15 credits would be the minimum.</w:t>
      </w:r>
    </w:p>
    <w:p w:rsidR="00AD1A20" w:rsidRDefault="00AD1A20" w:rsidP="00DC168B">
      <w:pPr>
        <w:rPr>
          <w:rFonts w:ascii="Arial" w:hAnsi="Arial" w:cs="Arial"/>
          <w:sz w:val="24"/>
          <w:szCs w:val="24"/>
        </w:rPr>
      </w:pPr>
      <w:r>
        <w:rPr>
          <w:rFonts w:ascii="Arial" w:hAnsi="Arial" w:cs="Arial"/>
          <w:sz w:val="24"/>
          <w:szCs w:val="24"/>
        </w:rPr>
        <w:t>All committee members agreed that doctoral students should be required, not just strongly suggested, to have a basic knowledge in statistics and depth in two methods.  “We don’t want graduates to leave here not knowing methods.”</w:t>
      </w:r>
      <w:r w:rsidR="00BD0759">
        <w:rPr>
          <w:rFonts w:ascii="Arial" w:hAnsi="Arial" w:cs="Arial"/>
          <w:sz w:val="24"/>
          <w:szCs w:val="24"/>
        </w:rPr>
        <w:t xml:space="preserve"> Students should be proficient in one method and knowledgeable in another.</w:t>
      </w:r>
    </w:p>
    <w:p w:rsidR="005135E7" w:rsidRDefault="005135E7" w:rsidP="00BC36A4">
      <w:pPr>
        <w:jc w:val="center"/>
        <w:rPr>
          <w:rFonts w:ascii="Arial" w:hAnsi="Arial" w:cs="Arial"/>
          <w:sz w:val="24"/>
          <w:szCs w:val="24"/>
        </w:rPr>
      </w:pPr>
    </w:p>
    <w:tbl>
      <w:tblPr>
        <w:tblStyle w:val="TableGrid"/>
        <w:tblW w:w="0" w:type="auto"/>
        <w:tblLook w:val="04A0" w:firstRow="1" w:lastRow="0" w:firstColumn="1" w:lastColumn="0" w:noHBand="0" w:noVBand="1"/>
      </w:tblPr>
      <w:tblGrid>
        <w:gridCol w:w="2340"/>
        <w:gridCol w:w="3330"/>
        <w:gridCol w:w="1890"/>
      </w:tblGrid>
      <w:tr w:rsidR="002E4326" w:rsidTr="00597EA9">
        <w:tc>
          <w:tcPr>
            <w:tcW w:w="2340" w:type="dxa"/>
            <w:tcBorders>
              <w:top w:val="nil"/>
              <w:left w:val="nil"/>
              <w:bottom w:val="nil"/>
              <w:right w:val="nil"/>
            </w:tcBorders>
          </w:tcPr>
          <w:p w:rsidR="002E4326" w:rsidRDefault="002E4326" w:rsidP="00BD0759">
            <w:pPr>
              <w:rPr>
                <w:rFonts w:ascii="Arial" w:hAnsi="Arial" w:cs="Arial"/>
                <w:sz w:val="24"/>
                <w:szCs w:val="24"/>
              </w:rPr>
            </w:pPr>
          </w:p>
        </w:tc>
        <w:tc>
          <w:tcPr>
            <w:tcW w:w="3330" w:type="dxa"/>
            <w:tcBorders>
              <w:top w:val="nil"/>
              <w:left w:val="nil"/>
              <w:bottom w:val="nil"/>
              <w:right w:val="nil"/>
            </w:tcBorders>
          </w:tcPr>
          <w:p w:rsidR="002E4326" w:rsidRPr="00D80A3E" w:rsidRDefault="002E4326" w:rsidP="002E4326">
            <w:pPr>
              <w:jc w:val="center"/>
              <w:rPr>
                <w:rFonts w:ascii="Arial" w:hAnsi="Arial" w:cs="Arial"/>
                <w:b/>
                <w:i/>
                <w:sz w:val="24"/>
                <w:szCs w:val="24"/>
                <w:u w:val="single"/>
              </w:rPr>
            </w:pPr>
            <w:r w:rsidRPr="00D80A3E">
              <w:rPr>
                <w:rFonts w:ascii="Arial" w:hAnsi="Arial" w:cs="Arial"/>
                <w:b/>
                <w:i/>
                <w:sz w:val="24"/>
                <w:szCs w:val="24"/>
                <w:u w:val="single"/>
              </w:rPr>
              <w:t>ALL STUDENTS</w:t>
            </w:r>
          </w:p>
          <w:p w:rsidR="00D80A3E" w:rsidRPr="00D80A3E" w:rsidRDefault="00D80A3E" w:rsidP="002E4326">
            <w:pPr>
              <w:jc w:val="center"/>
              <w:rPr>
                <w:rFonts w:ascii="Arial" w:hAnsi="Arial" w:cs="Arial"/>
                <w:b/>
                <w:i/>
                <w:sz w:val="24"/>
                <w:szCs w:val="24"/>
              </w:rPr>
            </w:pPr>
          </w:p>
        </w:tc>
        <w:tc>
          <w:tcPr>
            <w:tcW w:w="1890" w:type="dxa"/>
            <w:tcBorders>
              <w:top w:val="nil"/>
              <w:left w:val="nil"/>
              <w:bottom w:val="nil"/>
              <w:right w:val="nil"/>
            </w:tcBorders>
          </w:tcPr>
          <w:p w:rsidR="002E4326" w:rsidRDefault="002E4326" w:rsidP="00BD0759">
            <w:pPr>
              <w:rPr>
                <w:rFonts w:ascii="Arial" w:hAnsi="Arial" w:cs="Arial"/>
                <w:sz w:val="24"/>
                <w:szCs w:val="24"/>
              </w:rPr>
            </w:pPr>
          </w:p>
        </w:tc>
      </w:tr>
      <w:tr w:rsidR="00597EA9" w:rsidTr="00597EA9">
        <w:tc>
          <w:tcPr>
            <w:tcW w:w="2340" w:type="dxa"/>
            <w:tcBorders>
              <w:top w:val="nil"/>
              <w:left w:val="nil"/>
              <w:bottom w:val="nil"/>
              <w:right w:val="nil"/>
            </w:tcBorders>
          </w:tcPr>
          <w:p w:rsidR="00597EA9" w:rsidRDefault="00597EA9" w:rsidP="00BD0759">
            <w:pPr>
              <w:rPr>
                <w:rFonts w:ascii="Arial" w:hAnsi="Arial" w:cs="Arial"/>
                <w:sz w:val="24"/>
                <w:szCs w:val="24"/>
              </w:rPr>
            </w:pPr>
          </w:p>
        </w:tc>
        <w:tc>
          <w:tcPr>
            <w:tcW w:w="3330" w:type="dxa"/>
            <w:tcBorders>
              <w:top w:val="nil"/>
              <w:left w:val="nil"/>
              <w:bottom w:val="nil"/>
              <w:right w:val="nil"/>
            </w:tcBorders>
          </w:tcPr>
          <w:p w:rsidR="00597EA9" w:rsidRDefault="002E4326" w:rsidP="00BD0759">
            <w:pPr>
              <w:rPr>
                <w:rFonts w:ascii="Arial" w:hAnsi="Arial" w:cs="Arial"/>
                <w:sz w:val="24"/>
                <w:szCs w:val="24"/>
              </w:rPr>
            </w:pPr>
            <w:r>
              <w:rPr>
                <w:rFonts w:ascii="Arial" w:hAnsi="Arial" w:cs="Arial"/>
                <w:sz w:val="24"/>
                <w:szCs w:val="24"/>
              </w:rPr>
              <w:t xml:space="preserve">  </w:t>
            </w:r>
            <w:r w:rsidR="00597EA9">
              <w:rPr>
                <w:rFonts w:ascii="Arial" w:hAnsi="Arial" w:cs="Arial"/>
                <w:sz w:val="24"/>
                <w:szCs w:val="24"/>
              </w:rPr>
              <w:t>Intro to Research Methods</w:t>
            </w:r>
          </w:p>
        </w:tc>
        <w:tc>
          <w:tcPr>
            <w:tcW w:w="1890" w:type="dxa"/>
            <w:tcBorders>
              <w:top w:val="nil"/>
              <w:left w:val="nil"/>
              <w:bottom w:val="nil"/>
              <w:right w:val="nil"/>
            </w:tcBorders>
          </w:tcPr>
          <w:p w:rsidR="00597EA9" w:rsidRDefault="00597EA9" w:rsidP="00BD0759">
            <w:pPr>
              <w:rPr>
                <w:rFonts w:ascii="Arial" w:hAnsi="Arial" w:cs="Arial"/>
                <w:sz w:val="24"/>
                <w:szCs w:val="24"/>
              </w:rPr>
            </w:pPr>
          </w:p>
        </w:tc>
      </w:tr>
      <w:tr w:rsidR="00597EA9" w:rsidTr="00597EA9">
        <w:tc>
          <w:tcPr>
            <w:tcW w:w="2340" w:type="dxa"/>
            <w:tcBorders>
              <w:top w:val="nil"/>
              <w:left w:val="nil"/>
              <w:bottom w:val="nil"/>
              <w:right w:val="nil"/>
            </w:tcBorders>
          </w:tcPr>
          <w:p w:rsidR="00597EA9" w:rsidRDefault="00597EA9" w:rsidP="00BD0759">
            <w:pPr>
              <w:rPr>
                <w:rFonts w:ascii="Arial" w:hAnsi="Arial" w:cs="Arial"/>
                <w:sz w:val="24"/>
                <w:szCs w:val="24"/>
              </w:rPr>
            </w:pPr>
          </w:p>
        </w:tc>
        <w:tc>
          <w:tcPr>
            <w:tcW w:w="3330" w:type="dxa"/>
            <w:tcBorders>
              <w:top w:val="nil"/>
              <w:left w:val="nil"/>
              <w:bottom w:val="nil"/>
              <w:right w:val="nil"/>
            </w:tcBorders>
          </w:tcPr>
          <w:p w:rsidR="00597EA9" w:rsidRDefault="00597EA9" w:rsidP="00BD0759">
            <w:pPr>
              <w:rPr>
                <w:rFonts w:ascii="Arial" w:hAnsi="Arial" w:cs="Arial"/>
                <w:sz w:val="24"/>
                <w:szCs w:val="24"/>
              </w:rPr>
            </w:pPr>
          </w:p>
        </w:tc>
        <w:tc>
          <w:tcPr>
            <w:tcW w:w="1890" w:type="dxa"/>
            <w:tcBorders>
              <w:top w:val="nil"/>
              <w:left w:val="nil"/>
              <w:bottom w:val="nil"/>
              <w:right w:val="nil"/>
            </w:tcBorders>
          </w:tcPr>
          <w:p w:rsidR="00597EA9" w:rsidRDefault="00597EA9" w:rsidP="00BD0759">
            <w:pPr>
              <w:rPr>
                <w:rFonts w:ascii="Arial" w:hAnsi="Arial" w:cs="Arial"/>
                <w:sz w:val="24"/>
                <w:szCs w:val="24"/>
              </w:rPr>
            </w:pPr>
          </w:p>
        </w:tc>
      </w:tr>
      <w:tr w:rsidR="00597EA9" w:rsidTr="00597EA9">
        <w:trPr>
          <w:trHeight w:val="486"/>
        </w:trPr>
        <w:tc>
          <w:tcPr>
            <w:tcW w:w="2340" w:type="dxa"/>
            <w:tcBorders>
              <w:top w:val="nil"/>
              <w:left w:val="nil"/>
              <w:bottom w:val="nil"/>
              <w:right w:val="nil"/>
            </w:tcBorders>
          </w:tcPr>
          <w:p w:rsidR="00597EA9" w:rsidRDefault="00597EA9" w:rsidP="00BD0759">
            <w:pPr>
              <w:rPr>
                <w:rFonts w:ascii="Arial" w:hAnsi="Arial" w:cs="Arial"/>
                <w:sz w:val="24"/>
                <w:szCs w:val="24"/>
              </w:rPr>
            </w:pPr>
          </w:p>
        </w:tc>
        <w:tc>
          <w:tcPr>
            <w:tcW w:w="3330" w:type="dxa"/>
            <w:tcBorders>
              <w:top w:val="nil"/>
              <w:left w:val="nil"/>
              <w:bottom w:val="nil"/>
              <w:right w:val="nil"/>
            </w:tcBorders>
          </w:tcPr>
          <w:p w:rsidR="00597EA9" w:rsidRDefault="002E4326" w:rsidP="00BD0759">
            <w:pPr>
              <w:rPr>
                <w:rFonts w:ascii="Arial" w:hAnsi="Arial" w:cs="Arial"/>
                <w:sz w:val="24"/>
                <w:szCs w:val="24"/>
              </w:rPr>
            </w:pPr>
            <w:r>
              <w:rPr>
                <w:rFonts w:ascii="Arial" w:hAnsi="Arial" w:cs="Arial"/>
                <w:sz w:val="24"/>
                <w:szCs w:val="24"/>
              </w:rPr>
              <w:t xml:space="preserve">          </w:t>
            </w:r>
            <w:r w:rsidR="00597EA9">
              <w:rPr>
                <w:rFonts w:ascii="Arial" w:hAnsi="Arial" w:cs="Arial"/>
                <w:sz w:val="24"/>
                <w:szCs w:val="24"/>
              </w:rPr>
              <w:t>Intro to Statistics</w:t>
            </w:r>
          </w:p>
        </w:tc>
        <w:tc>
          <w:tcPr>
            <w:tcW w:w="1890" w:type="dxa"/>
            <w:tcBorders>
              <w:top w:val="nil"/>
              <w:left w:val="nil"/>
              <w:bottom w:val="nil"/>
              <w:right w:val="nil"/>
            </w:tcBorders>
          </w:tcPr>
          <w:p w:rsidR="00597EA9" w:rsidRDefault="00597EA9" w:rsidP="00BD0759">
            <w:pPr>
              <w:rPr>
                <w:rFonts w:ascii="Arial" w:hAnsi="Arial" w:cs="Arial"/>
                <w:sz w:val="24"/>
                <w:szCs w:val="24"/>
              </w:rPr>
            </w:pPr>
          </w:p>
        </w:tc>
      </w:tr>
    </w:tbl>
    <w:p w:rsidR="00597EA9" w:rsidRDefault="00597EA9"/>
    <w:tbl>
      <w:tblPr>
        <w:tblStyle w:val="TableGrid"/>
        <w:tblW w:w="0" w:type="auto"/>
        <w:tblLook w:val="04A0" w:firstRow="1" w:lastRow="0" w:firstColumn="1" w:lastColumn="0" w:noHBand="0" w:noVBand="1"/>
      </w:tblPr>
      <w:tblGrid>
        <w:gridCol w:w="3870"/>
        <w:gridCol w:w="534"/>
        <w:gridCol w:w="3156"/>
      </w:tblGrid>
      <w:tr w:rsidR="00597EA9" w:rsidTr="00D80A3E">
        <w:tc>
          <w:tcPr>
            <w:tcW w:w="3870" w:type="dxa"/>
            <w:tcBorders>
              <w:top w:val="nil"/>
              <w:left w:val="nil"/>
              <w:bottom w:val="nil"/>
              <w:right w:val="nil"/>
            </w:tcBorders>
          </w:tcPr>
          <w:p w:rsidR="00597EA9" w:rsidRPr="00D80A3E" w:rsidRDefault="00D80A3E" w:rsidP="00D80A3E">
            <w:pPr>
              <w:spacing w:after="120"/>
              <w:rPr>
                <w:rFonts w:ascii="Arial" w:hAnsi="Arial" w:cs="Arial"/>
                <w:b/>
                <w:i/>
                <w:sz w:val="20"/>
                <w:szCs w:val="20"/>
                <w:u w:val="single"/>
              </w:rPr>
            </w:pPr>
            <w:r>
              <w:rPr>
                <w:rFonts w:ascii="Arial" w:hAnsi="Arial" w:cs="Arial"/>
                <w:b/>
                <w:i/>
                <w:sz w:val="20"/>
                <w:szCs w:val="20"/>
              </w:rPr>
              <w:t xml:space="preserve">           </w:t>
            </w:r>
            <w:r w:rsidRPr="00D80A3E">
              <w:rPr>
                <w:rFonts w:ascii="Arial" w:hAnsi="Arial" w:cs="Arial"/>
                <w:b/>
                <w:i/>
                <w:sz w:val="20"/>
                <w:szCs w:val="20"/>
                <w:u w:val="single"/>
              </w:rPr>
              <w:t>QUANTITATIVE STUDENTS</w:t>
            </w:r>
          </w:p>
        </w:tc>
        <w:tc>
          <w:tcPr>
            <w:tcW w:w="534" w:type="dxa"/>
            <w:tcBorders>
              <w:top w:val="nil"/>
              <w:left w:val="nil"/>
              <w:bottom w:val="nil"/>
              <w:right w:val="nil"/>
            </w:tcBorders>
          </w:tcPr>
          <w:p w:rsidR="00597EA9" w:rsidRDefault="00597EA9" w:rsidP="00BD0759">
            <w:pPr>
              <w:rPr>
                <w:rFonts w:ascii="Arial" w:hAnsi="Arial" w:cs="Arial"/>
                <w:sz w:val="24"/>
                <w:szCs w:val="24"/>
              </w:rPr>
            </w:pPr>
          </w:p>
        </w:tc>
        <w:tc>
          <w:tcPr>
            <w:tcW w:w="3156" w:type="dxa"/>
            <w:tcBorders>
              <w:top w:val="nil"/>
              <w:left w:val="nil"/>
              <w:bottom w:val="nil"/>
              <w:right w:val="nil"/>
            </w:tcBorders>
          </w:tcPr>
          <w:p w:rsidR="00597EA9" w:rsidRPr="00D80A3E" w:rsidRDefault="00D80A3E" w:rsidP="00D80A3E">
            <w:pPr>
              <w:spacing w:after="120"/>
              <w:rPr>
                <w:rFonts w:ascii="Arial" w:hAnsi="Arial" w:cs="Arial"/>
                <w:b/>
                <w:i/>
                <w:sz w:val="20"/>
                <w:szCs w:val="20"/>
                <w:u w:val="single"/>
              </w:rPr>
            </w:pPr>
            <w:r w:rsidRPr="00D80A3E">
              <w:rPr>
                <w:rFonts w:ascii="Arial" w:hAnsi="Arial" w:cs="Arial"/>
                <w:b/>
                <w:i/>
                <w:sz w:val="20"/>
                <w:szCs w:val="20"/>
              </w:rPr>
              <w:t xml:space="preserve">  </w:t>
            </w:r>
            <w:r w:rsidRPr="00D80A3E">
              <w:rPr>
                <w:rFonts w:ascii="Arial" w:hAnsi="Arial" w:cs="Arial"/>
                <w:b/>
                <w:i/>
                <w:sz w:val="20"/>
                <w:szCs w:val="20"/>
                <w:u w:val="single"/>
              </w:rPr>
              <w:t>QUALITATIVE STUDENTS</w:t>
            </w:r>
          </w:p>
        </w:tc>
      </w:tr>
      <w:tr w:rsidR="00597EA9" w:rsidTr="00D80A3E">
        <w:tc>
          <w:tcPr>
            <w:tcW w:w="3870" w:type="dxa"/>
            <w:tcBorders>
              <w:top w:val="nil"/>
              <w:left w:val="nil"/>
              <w:bottom w:val="nil"/>
              <w:right w:val="nil"/>
            </w:tcBorders>
          </w:tcPr>
          <w:p w:rsidR="00597EA9" w:rsidRDefault="00D80A3E" w:rsidP="00BD0759">
            <w:pPr>
              <w:rPr>
                <w:rFonts w:ascii="Arial" w:hAnsi="Arial" w:cs="Arial"/>
                <w:sz w:val="24"/>
                <w:szCs w:val="24"/>
              </w:rPr>
            </w:pPr>
            <w:r>
              <w:rPr>
                <w:rFonts w:ascii="Arial" w:hAnsi="Arial" w:cs="Arial"/>
                <w:sz w:val="24"/>
                <w:szCs w:val="24"/>
              </w:rPr>
              <w:t xml:space="preserve">          </w:t>
            </w:r>
            <w:r w:rsidR="00597EA9">
              <w:rPr>
                <w:rFonts w:ascii="Arial" w:hAnsi="Arial" w:cs="Arial"/>
                <w:sz w:val="24"/>
                <w:szCs w:val="24"/>
              </w:rPr>
              <w:t>Advanced Statistics</w:t>
            </w:r>
          </w:p>
        </w:tc>
        <w:tc>
          <w:tcPr>
            <w:tcW w:w="534" w:type="dxa"/>
            <w:tcBorders>
              <w:top w:val="nil"/>
              <w:left w:val="nil"/>
              <w:bottom w:val="nil"/>
              <w:right w:val="nil"/>
            </w:tcBorders>
          </w:tcPr>
          <w:p w:rsidR="00597EA9" w:rsidRDefault="00597EA9" w:rsidP="00BD0759">
            <w:pPr>
              <w:rPr>
                <w:rFonts w:ascii="Arial" w:hAnsi="Arial" w:cs="Arial"/>
                <w:sz w:val="24"/>
                <w:szCs w:val="24"/>
              </w:rPr>
            </w:pPr>
          </w:p>
        </w:tc>
        <w:tc>
          <w:tcPr>
            <w:tcW w:w="3156" w:type="dxa"/>
            <w:tcBorders>
              <w:top w:val="nil"/>
              <w:left w:val="nil"/>
              <w:bottom w:val="nil"/>
              <w:right w:val="nil"/>
            </w:tcBorders>
          </w:tcPr>
          <w:p w:rsidR="00597EA9" w:rsidRDefault="00D80A3E" w:rsidP="00BD0759">
            <w:pPr>
              <w:rPr>
                <w:rFonts w:ascii="Arial" w:hAnsi="Arial" w:cs="Arial"/>
                <w:sz w:val="24"/>
                <w:szCs w:val="24"/>
              </w:rPr>
            </w:pPr>
            <w:r>
              <w:rPr>
                <w:rFonts w:ascii="Arial" w:hAnsi="Arial" w:cs="Arial"/>
                <w:sz w:val="24"/>
                <w:szCs w:val="24"/>
              </w:rPr>
              <w:t xml:space="preserve">  </w:t>
            </w:r>
            <w:r w:rsidR="00597EA9">
              <w:rPr>
                <w:rFonts w:ascii="Arial" w:hAnsi="Arial" w:cs="Arial"/>
                <w:sz w:val="24"/>
                <w:szCs w:val="24"/>
              </w:rPr>
              <w:t>Qualitative Course #1</w:t>
            </w:r>
          </w:p>
        </w:tc>
      </w:tr>
      <w:tr w:rsidR="00597EA9" w:rsidTr="00D80A3E">
        <w:tc>
          <w:tcPr>
            <w:tcW w:w="3870" w:type="dxa"/>
            <w:tcBorders>
              <w:top w:val="nil"/>
              <w:left w:val="nil"/>
              <w:bottom w:val="nil"/>
              <w:right w:val="nil"/>
            </w:tcBorders>
          </w:tcPr>
          <w:p w:rsidR="00597EA9" w:rsidRDefault="00597EA9" w:rsidP="00BD0759">
            <w:pPr>
              <w:rPr>
                <w:rFonts w:ascii="Arial" w:hAnsi="Arial" w:cs="Arial"/>
                <w:sz w:val="24"/>
                <w:szCs w:val="24"/>
              </w:rPr>
            </w:pPr>
          </w:p>
        </w:tc>
        <w:tc>
          <w:tcPr>
            <w:tcW w:w="534" w:type="dxa"/>
            <w:tcBorders>
              <w:top w:val="nil"/>
              <w:left w:val="nil"/>
              <w:bottom w:val="nil"/>
              <w:right w:val="nil"/>
            </w:tcBorders>
          </w:tcPr>
          <w:p w:rsidR="00597EA9" w:rsidRDefault="00597EA9" w:rsidP="00BD0759">
            <w:pPr>
              <w:rPr>
                <w:rFonts w:ascii="Arial" w:hAnsi="Arial" w:cs="Arial"/>
                <w:sz w:val="24"/>
                <w:szCs w:val="24"/>
              </w:rPr>
            </w:pPr>
          </w:p>
        </w:tc>
        <w:tc>
          <w:tcPr>
            <w:tcW w:w="3156" w:type="dxa"/>
            <w:tcBorders>
              <w:top w:val="nil"/>
              <w:left w:val="nil"/>
              <w:bottom w:val="nil"/>
              <w:right w:val="nil"/>
            </w:tcBorders>
          </w:tcPr>
          <w:p w:rsidR="00597EA9" w:rsidRDefault="00597EA9" w:rsidP="00BD0759">
            <w:pPr>
              <w:rPr>
                <w:rFonts w:ascii="Arial" w:hAnsi="Arial" w:cs="Arial"/>
                <w:sz w:val="24"/>
                <w:szCs w:val="24"/>
              </w:rPr>
            </w:pPr>
          </w:p>
        </w:tc>
      </w:tr>
      <w:tr w:rsidR="00597EA9" w:rsidTr="00D80A3E">
        <w:tc>
          <w:tcPr>
            <w:tcW w:w="3870" w:type="dxa"/>
            <w:tcBorders>
              <w:top w:val="nil"/>
              <w:left w:val="nil"/>
              <w:bottom w:val="nil"/>
              <w:right w:val="nil"/>
            </w:tcBorders>
          </w:tcPr>
          <w:p w:rsidR="00597EA9" w:rsidRDefault="00D80A3E" w:rsidP="00BD0759">
            <w:pPr>
              <w:rPr>
                <w:rFonts w:ascii="Arial" w:hAnsi="Arial" w:cs="Arial"/>
                <w:sz w:val="24"/>
                <w:szCs w:val="24"/>
              </w:rPr>
            </w:pPr>
            <w:r>
              <w:rPr>
                <w:rFonts w:ascii="Arial" w:hAnsi="Arial" w:cs="Arial"/>
                <w:sz w:val="24"/>
                <w:szCs w:val="24"/>
              </w:rPr>
              <w:t xml:space="preserve">          </w:t>
            </w:r>
            <w:r w:rsidR="00597EA9">
              <w:rPr>
                <w:rFonts w:ascii="Arial" w:hAnsi="Arial" w:cs="Arial"/>
                <w:sz w:val="24"/>
                <w:szCs w:val="24"/>
              </w:rPr>
              <w:t>Extra Statistics</w:t>
            </w:r>
          </w:p>
        </w:tc>
        <w:tc>
          <w:tcPr>
            <w:tcW w:w="534" w:type="dxa"/>
            <w:tcBorders>
              <w:top w:val="nil"/>
              <w:left w:val="nil"/>
              <w:bottom w:val="nil"/>
              <w:right w:val="nil"/>
            </w:tcBorders>
          </w:tcPr>
          <w:p w:rsidR="00597EA9" w:rsidRDefault="00597EA9" w:rsidP="00BD0759">
            <w:pPr>
              <w:rPr>
                <w:rFonts w:ascii="Arial" w:hAnsi="Arial" w:cs="Arial"/>
                <w:sz w:val="24"/>
                <w:szCs w:val="24"/>
              </w:rPr>
            </w:pPr>
          </w:p>
        </w:tc>
        <w:tc>
          <w:tcPr>
            <w:tcW w:w="3156" w:type="dxa"/>
            <w:tcBorders>
              <w:top w:val="nil"/>
              <w:left w:val="nil"/>
              <w:bottom w:val="nil"/>
              <w:right w:val="nil"/>
            </w:tcBorders>
          </w:tcPr>
          <w:p w:rsidR="00597EA9" w:rsidRDefault="00D80A3E" w:rsidP="00BD0759">
            <w:pPr>
              <w:rPr>
                <w:rFonts w:ascii="Arial" w:hAnsi="Arial" w:cs="Arial"/>
                <w:sz w:val="24"/>
                <w:szCs w:val="24"/>
              </w:rPr>
            </w:pPr>
            <w:r>
              <w:rPr>
                <w:rFonts w:ascii="Arial" w:hAnsi="Arial" w:cs="Arial"/>
                <w:sz w:val="24"/>
                <w:szCs w:val="24"/>
              </w:rPr>
              <w:t xml:space="preserve">  </w:t>
            </w:r>
            <w:r w:rsidR="00597EA9">
              <w:rPr>
                <w:rFonts w:ascii="Arial" w:hAnsi="Arial" w:cs="Arial"/>
                <w:sz w:val="24"/>
                <w:szCs w:val="24"/>
              </w:rPr>
              <w:t>Qualitative Course #2</w:t>
            </w:r>
          </w:p>
        </w:tc>
      </w:tr>
    </w:tbl>
    <w:p w:rsidR="00597EA9" w:rsidRDefault="00597EA9"/>
    <w:tbl>
      <w:tblPr>
        <w:tblStyle w:val="TableGrid"/>
        <w:tblW w:w="0" w:type="auto"/>
        <w:tblLook w:val="04A0" w:firstRow="1" w:lastRow="0" w:firstColumn="1" w:lastColumn="0" w:noHBand="0" w:noVBand="1"/>
      </w:tblPr>
      <w:tblGrid>
        <w:gridCol w:w="720"/>
        <w:gridCol w:w="1890"/>
        <w:gridCol w:w="2610"/>
        <w:gridCol w:w="2160"/>
        <w:gridCol w:w="411"/>
      </w:tblGrid>
      <w:tr w:rsidR="00BD0759" w:rsidTr="00597EA9">
        <w:tc>
          <w:tcPr>
            <w:tcW w:w="720" w:type="dxa"/>
            <w:tcBorders>
              <w:top w:val="nil"/>
              <w:left w:val="nil"/>
              <w:bottom w:val="nil"/>
              <w:right w:val="nil"/>
            </w:tcBorders>
          </w:tcPr>
          <w:p w:rsidR="00BD0759" w:rsidRDefault="00BD0759" w:rsidP="00BD0759">
            <w:pPr>
              <w:rPr>
                <w:rFonts w:ascii="Arial" w:hAnsi="Arial" w:cs="Arial"/>
                <w:sz w:val="24"/>
                <w:szCs w:val="24"/>
              </w:rPr>
            </w:pPr>
          </w:p>
        </w:tc>
        <w:tc>
          <w:tcPr>
            <w:tcW w:w="1890" w:type="dxa"/>
            <w:tcBorders>
              <w:top w:val="nil"/>
              <w:left w:val="nil"/>
              <w:bottom w:val="nil"/>
              <w:right w:val="nil"/>
            </w:tcBorders>
          </w:tcPr>
          <w:p w:rsidR="00BD0759" w:rsidRDefault="00BD0759" w:rsidP="00BD0759">
            <w:pPr>
              <w:rPr>
                <w:rFonts w:ascii="Arial" w:hAnsi="Arial" w:cs="Arial"/>
                <w:sz w:val="24"/>
                <w:szCs w:val="24"/>
              </w:rPr>
            </w:pPr>
          </w:p>
        </w:tc>
        <w:tc>
          <w:tcPr>
            <w:tcW w:w="2610" w:type="dxa"/>
            <w:tcBorders>
              <w:top w:val="nil"/>
              <w:left w:val="nil"/>
              <w:bottom w:val="nil"/>
              <w:right w:val="nil"/>
            </w:tcBorders>
          </w:tcPr>
          <w:p w:rsidR="00BD0759" w:rsidRDefault="00BD0759" w:rsidP="00BD0759">
            <w:pPr>
              <w:rPr>
                <w:rFonts w:ascii="Arial" w:hAnsi="Arial" w:cs="Arial"/>
                <w:sz w:val="24"/>
                <w:szCs w:val="24"/>
              </w:rPr>
            </w:pPr>
          </w:p>
        </w:tc>
        <w:tc>
          <w:tcPr>
            <w:tcW w:w="2160" w:type="dxa"/>
            <w:tcBorders>
              <w:top w:val="nil"/>
              <w:left w:val="nil"/>
              <w:bottom w:val="nil"/>
              <w:right w:val="nil"/>
            </w:tcBorders>
          </w:tcPr>
          <w:p w:rsidR="00BD0759" w:rsidRDefault="00BD0759" w:rsidP="00BD0759">
            <w:pPr>
              <w:rPr>
                <w:rFonts w:ascii="Arial" w:hAnsi="Arial" w:cs="Arial"/>
                <w:sz w:val="24"/>
                <w:szCs w:val="24"/>
              </w:rPr>
            </w:pPr>
          </w:p>
        </w:tc>
        <w:tc>
          <w:tcPr>
            <w:tcW w:w="411" w:type="dxa"/>
            <w:tcBorders>
              <w:top w:val="nil"/>
              <w:left w:val="nil"/>
              <w:bottom w:val="nil"/>
              <w:right w:val="nil"/>
            </w:tcBorders>
          </w:tcPr>
          <w:p w:rsidR="00BD0759" w:rsidRDefault="00BD0759" w:rsidP="00BD0759">
            <w:pPr>
              <w:rPr>
                <w:rFonts w:ascii="Arial" w:hAnsi="Arial" w:cs="Arial"/>
                <w:sz w:val="24"/>
                <w:szCs w:val="24"/>
              </w:rPr>
            </w:pPr>
          </w:p>
        </w:tc>
      </w:tr>
      <w:tr w:rsidR="00D80A3E" w:rsidTr="000A0769">
        <w:tc>
          <w:tcPr>
            <w:tcW w:w="720" w:type="dxa"/>
            <w:tcBorders>
              <w:top w:val="nil"/>
              <w:left w:val="nil"/>
              <w:bottom w:val="nil"/>
              <w:right w:val="nil"/>
            </w:tcBorders>
          </w:tcPr>
          <w:p w:rsidR="00D80A3E" w:rsidRDefault="00D80A3E" w:rsidP="00597EA9">
            <w:pPr>
              <w:rPr>
                <w:rFonts w:ascii="Arial" w:hAnsi="Arial" w:cs="Arial"/>
                <w:sz w:val="24"/>
                <w:szCs w:val="24"/>
              </w:rPr>
            </w:pPr>
          </w:p>
        </w:tc>
        <w:tc>
          <w:tcPr>
            <w:tcW w:w="6660" w:type="dxa"/>
            <w:gridSpan w:val="3"/>
            <w:tcBorders>
              <w:top w:val="nil"/>
              <w:left w:val="nil"/>
              <w:bottom w:val="nil"/>
              <w:right w:val="nil"/>
            </w:tcBorders>
          </w:tcPr>
          <w:p w:rsidR="00D80A3E" w:rsidRDefault="00D80A3E" w:rsidP="00D80A3E">
            <w:pPr>
              <w:jc w:val="center"/>
              <w:rPr>
                <w:rFonts w:ascii="Arial" w:hAnsi="Arial" w:cs="Arial"/>
                <w:sz w:val="24"/>
                <w:szCs w:val="24"/>
              </w:rPr>
            </w:pPr>
            <w:r>
              <w:rPr>
                <w:rFonts w:ascii="Arial" w:hAnsi="Arial" w:cs="Arial"/>
                <w:sz w:val="24"/>
                <w:szCs w:val="24"/>
              </w:rPr>
              <w:t>Additional course that is Method Specific</w:t>
            </w:r>
          </w:p>
        </w:tc>
        <w:tc>
          <w:tcPr>
            <w:tcW w:w="411" w:type="dxa"/>
            <w:tcBorders>
              <w:top w:val="nil"/>
              <w:left w:val="nil"/>
              <w:bottom w:val="nil"/>
              <w:right w:val="nil"/>
            </w:tcBorders>
          </w:tcPr>
          <w:p w:rsidR="00D80A3E" w:rsidRDefault="00D80A3E" w:rsidP="00597EA9">
            <w:pPr>
              <w:rPr>
                <w:rFonts w:ascii="Arial" w:hAnsi="Arial" w:cs="Arial"/>
                <w:sz w:val="24"/>
                <w:szCs w:val="24"/>
              </w:rPr>
            </w:pPr>
          </w:p>
        </w:tc>
      </w:tr>
      <w:tr w:rsidR="00597EA9" w:rsidTr="000A0769">
        <w:tc>
          <w:tcPr>
            <w:tcW w:w="720" w:type="dxa"/>
            <w:tcBorders>
              <w:top w:val="nil"/>
              <w:left w:val="nil"/>
              <w:bottom w:val="single" w:sz="4" w:space="0" w:color="auto"/>
              <w:right w:val="nil"/>
            </w:tcBorders>
          </w:tcPr>
          <w:p w:rsidR="00597EA9" w:rsidRDefault="00597EA9" w:rsidP="00597EA9">
            <w:pPr>
              <w:rPr>
                <w:rFonts w:ascii="Arial" w:hAnsi="Arial" w:cs="Arial"/>
                <w:sz w:val="24"/>
                <w:szCs w:val="24"/>
              </w:rPr>
            </w:pPr>
          </w:p>
        </w:tc>
        <w:tc>
          <w:tcPr>
            <w:tcW w:w="1890" w:type="dxa"/>
            <w:tcBorders>
              <w:top w:val="nil"/>
              <w:left w:val="nil"/>
              <w:bottom w:val="single" w:sz="4" w:space="0" w:color="auto"/>
              <w:right w:val="nil"/>
            </w:tcBorders>
          </w:tcPr>
          <w:p w:rsidR="00597EA9" w:rsidRDefault="00597EA9" w:rsidP="00597EA9">
            <w:pPr>
              <w:rPr>
                <w:rFonts w:ascii="Arial" w:hAnsi="Arial" w:cs="Arial"/>
                <w:sz w:val="24"/>
                <w:szCs w:val="24"/>
              </w:rPr>
            </w:pPr>
          </w:p>
        </w:tc>
        <w:tc>
          <w:tcPr>
            <w:tcW w:w="2610" w:type="dxa"/>
            <w:tcBorders>
              <w:top w:val="nil"/>
              <w:left w:val="nil"/>
              <w:bottom w:val="single" w:sz="4" w:space="0" w:color="auto"/>
              <w:right w:val="nil"/>
            </w:tcBorders>
          </w:tcPr>
          <w:p w:rsidR="00597EA9" w:rsidRDefault="00597EA9" w:rsidP="00597EA9">
            <w:pPr>
              <w:rPr>
                <w:rFonts w:ascii="Arial" w:hAnsi="Arial" w:cs="Arial"/>
                <w:sz w:val="24"/>
                <w:szCs w:val="24"/>
              </w:rPr>
            </w:pPr>
          </w:p>
        </w:tc>
        <w:tc>
          <w:tcPr>
            <w:tcW w:w="2160" w:type="dxa"/>
            <w:tcBorders>
              <w:top w:val="nil"/>
              <w:left w:val="nil"/>
              <w:bottom w:val="single" w:sz="4" w:space="0" w:color="auto"/>
              <w:right w:val="nil"/>
            </w:tcBorders>
          </w:tcPr>
          <w:p w:rsidR="00597EA9" w:rsidRDefault="00597EA9" w:rsidP="00597EA9">
            <w:pPr>
              <w:rPr>
                <w:rFonts w:ascii="Arial" w:hAnsi="Arial" w:cs="Arial"/>
                <w:sz w:val="24"/>
                <w:szCs w:val="24"/>
              </w:rPr>
            </w:pPr>
          </w:p>
        </w:tc>
        <w:tc>
          <w:tcPr>
            <w:tcW w:w="411" w:type="dxa"/>
            <w:tcBorders>
              <w:top w:val="nil"/>
              <w:left w:val="nil"/>
              <w:bottom w:val="single" w:sz="4" w:space="0" w:color="auto"/>
              <w:right w:val="nil"/>
            </w:tcBorders>
          </w:tcPr>
          <w:p w:rsidR="00597EA9" w:rsidRDefault="00597EA9" w:rsidP="00597EA9">
            <w:pPr>
              <w:rPr>
                <w:rFonts w:ascii="Arial" w:hAnsi="Arial" w:cs="Arial"/>
                <w:sz w:val="24"/>
                <w:szCs w:val="24"/>
              </w:rPr>
            </w:pPr>
          </w:p>
        </w:tc>
      </w:tr>
      <w:tr w:rsidR="00597EA9" w:rsidTr="000A0769">
        <w:tc>
          <w:tcPr>
            <w:tcW w:w="720" w:type="dxa"/>
            <w:tcBorders>
              <w:top w:val="single" w:sz="4" w:space="0" w:color="auto"/>
              <w:left w:val="nil"/>
              <w:bottom w:val="nil"/>
              <w:right w:val="nil"/>
            </w:tcBorders>
          </w:tcPr>
          <w:p w:rsidR="00597EA9" w:rsidRDefault="00597EA9" w:rsidP="00597EA9">
            <w:pPr>
              <w:rPr>
                <w:rFonts w:ascii="Arial" w:hAnsi="Arial" w:cs="Arial"/>
                <w:sz w:val="24"/>
                <w:szCs w:val="24"/>
              </w:rPr>
            </w:pPr>
          </w:p>
        </w:tc>
        <w:tc>
          <w:tcPr>
            <w:tcW w:w="1890" w:type="dxa"/>
            <w:tcBorders>
              <w:top w:val="single" w:sz="4" w:space="0" w:color="auto"/>
              <w:left w:val="nil"/>
              <w:bottom w:val="nil"/>
              <w:right w:val="nil"/>
            </w:tcBorders>
          </w:tcPr>
          <w:p w:rsidR="00597EA9" w:rsidRDefault="00597EA9" w:rsidP="00597EA9">
            <w:pPr>
              <w:rPr>
                <w:rFonts w:ascii="Arial" w:hAnsi="Arial" w:cs="Arial"/>
                <w:sz w:val="24"/>
                <w:szCs w:val="24"/>
              </w:rPr>
            </w:pPr>
          </w:p>
        </w:tc>
        <w:tc>
          <w:tcPr>
            <w:tcW w:w="2610" w:type="dxa"/>
            <w:tcBorders>
              <w:top w:val="single" w:sz="4" w:space="0" w:color="auto"/>
              <w:left w:val="nil"/>
              <w:bottom w:val="nil"/>
              <w:right w:val="nil"/>
            </w:tcBorders>
          </w:tcPr>
          <w:p w:rsidR="00597EA9" w:rsidRDefault="00597EA9" w:rsidP="00597EA9">
            <w:pPr>
              <w:rPr>
                <w:rFonts w:ascii="Arial" w:hAnsi="Arial" w:cs="Arial"/>
                <w:sz w:val="24"/>
                <w:szCs w:val="24"/>
              </w:rPr>
            </w:pPr>
          </w:p>
        </w:tc>
        <w:tc>
          <w:tcPr>
            <w:tcW w:w="2160" w:type="dxa"/>
            <w:tcBorders>
              <w:top w:val="single" w:sz="4" w:space="0" w:color="auto"/>
              <w:left w:val="nil"/>
              <w:bottom w:val="nil"/>
              <w:right w:val="nil"/>
            </w:tcBorders>
          </w:tcPr>
          <w:p w:rsidR="00597EA9" w:rsidRDefault="00597EA9" w:rsidP="00597EA9">
            <w:pPr>
              <w:rPr>
                <w:rFonts w:ascii="Arial" w:hAnsi="Arial" w:cs="Arial"/>
                <w:sz w:val="24"/>
                <w:szCs w:val="24"/>
              </w:rPr>
            </w:pPr>
          </w:p>
        </w:tc>
        <w:tc>
          <w:tcPr>
            <w:tcW w:w="411" w:type="dxa"/>
            <w:tcBorders>
              <w:top w:val="single" w:sz="4" w:space="0" w:color="auto"/>
              <w:left w:val="nil"/>
              <w:bottom w:val="nil"/>
              <w:right w:val="nil"/>
            </w:tcBorders>
          </w:tcPr>
          <w:p w:rsidR="00597EA9" w:rsidRDefault="00597EA9" w:rsidP="00597EA9">
            <w:pPr>
              <w:rPr>
                <w:rFonts w:ascii="Arial" w:hAnsi="Arial" w:cs="Arial"/>
                <w:sz w:val="24"/>
                <w:szCs w:val="24"/>
              </w:rPr>
            </w:pPr>
          </w:p>
        </w:tc>
      </w:tr>
    </w:tbl>
    <w:p w:rsidR="006A0533" w:rsidRPr="00482351" w:rsidRDefault="00BC36A4" w:rsidP="00DC168B">
      <w:pPr>
        <w:rPr>
          <w:rFonts w:ascii="Arial" w:hAnsi="Arial" w:cs="Arial"/>
          <w:sz w:val="24"/>
          <w:szCs w:val="24"/>
        </w:rPr>
      </w:pPr>
      <w:r>
        <w:rPr>
          <w:rFonts w:ascii="Arial" w:hAnsi="Arial" w:cs="Arial"/>
          <w:sz w:val="24"/>
          <w:szCs w:val="24"/>
        </w:rPr>
        <w:t>(this is Jody’s crude interpretation of Robyn’s diagram</w:t>
      </w:r>
      <w:r w:rsidR="000A0769">
        <w:rPr>
          <w:rFonts w:ascii="Arial" w:hAnsi="Arial" w:cs="Arial"/>
          <w:sz w:val="24"/>
          <w:szCs w:val="24"/>
        </w:rPr>
        <w:t>, apologies to Robyn</w:t>
      </w:r>
      <w:r>
        <w:rPr>
          <w:rFonts w:ascii="Arial" w:hAnsi="Arial" w:cs="Arial"/>
          <w:sz w:val="24"/>
          <w:szCs w:val="24"/>
        </w:rPr>
        <w:t>)</w:t>
      </w:r>
    </w:p>
    <w:p w:rsidR="00002B32" w:rsidRDefault="00002B32" w:rsidP="00002B32"/>
    <w:p w:rsidR="00371B45" w:rsidRDefault="00371B45" w:rsidP="00371B45">
      <w:pPr>
        <w:rPr>
          <w:rFonts w:ascii="Arial" w:hAnsi="Arial" w:cs="Arial"/>
          <w:b/>
          <w:sz w:val="24"/>
          <w:szCs w:val="24"/>
          <w:u w:val="single"/>
        </w:rPr>
      </w:pPr>
      <w:r w:rsidRPr="002E1C4C">
        <w:rPr>
          <w:rFonts w:ascii="Arial" w:hAnsi="Arial" w:cs="Arial"/>
          <w:b/>
          <w:sz w:val="24"/>
          <w:szCs w:val="24"/>
          <w:u w:val="single"/>
        </w:rPr>
        <w:lastRenderedPageBreak/>
        <w:t>P</w:t>
      </w:r>
      <w:r>
        <w:rPr>
          <w:rFonts w:ascii="Arial" w:hAnsi="Arial" w:cs="Arial"/>
          <w:b/>
          <w:sz w:val="24"/>
          <w:szCs w:val="24"/>
          <w:u w:val="single"/>
        </w:rPr>
        <w:t>olicy for Dissertation</w:t>
      </w:r>
    </w:p>
    <w:p w:rsidR="00AA2000" w:rsidRDefault="00371B45" w:rsidP="00AA2000">
      <w:pPr>
        <w:rPr>
          <w:rFonts w:ascii="Arial" w:hAnsi="Arial" w:cs="Arial"/>
          <w:sz w:val="24"/>
          <w:szCs w:val="24"/>
        </w:rPr>
      </w:pPr>
      <w:r w:rsidRPr="00371B45">
        <w:rPr>
          <w:rFonts w:ascii="Arial" w:hAnsi="Arial" w:cs="Arial"/>
          <w:sz w:val="24"/>
          <w:szCs w:val="24"/>
        </w:rPr>
        <w:t xml:space="preserve">Treise </w:t>
      </w:r>
      <w:r>
        <w:rPr>
          <w:rFonts w:ascii="Arial" w:hAnsi="Arial" w:cs="Arial"/>
          <w:sz w:val="24"/>
          <w:szCs w:val="24"/>
        </w:rPr>
        <w:t>looked at seven programs regarding dissertation vs.</w:t>
      </w:r>
      <w:r w:rsidR="005758AA">
        <w:rPr>
          <w:rFonts w:ascii="Arial" w:hAnsi="Arial" w:cs="Arial"/>
          <w:sz w:val="24"/>
          <w:szCs w:val="24"/>
        </w:rPr>
        <w:t xml:space="preserve"> research articles as the final product.  </w:t>
      </w:r>
    </w:p>
    <w:p w:rsidR="005758AA" w:rsidRDefault="005758AA" w:rsidP="005758AA">
      <w:pPr>
        <w:spacing w:after="0"/>
        <w:rPr>
          <w:rFonts w:ascii="Arial" w:hAnsi="Arial" w:cs="Arial"/>
          <w:sz w:val="24"/>
          <w:szCs w:val="24"/>
        </w:rPr>
      </w:pPr>
      <w:r>
        <w:rPr>
          <w:rFonts w:ascii="Arial" w:hAnsi="Arial" w:cs="Arial"/>
          <w:sz w:val="24"/>
          <w:szCs w:val="24"/>
        </w:rPr>
        <w:t>Research Articles—</w:t>
      </w:r>
    </w:p>
    <w:p w:rsidR="005758AA" w:rsidRDefault="005758AA" w:rsidP="005758AA">
      <w:pPr>
        <w:pStyle w:val="ListParagraph"/>
        <w:numPr>
          <w:ilvl w:val="0"/>
          <w:numId w:val="1"/>
        </w:numPr>
        <w:rPr>
          <w:rFonts w:ascii="Arial" w:hAnsi="Arial" w:cs="Arial"/>
          <w:sz w:val="24"/>
          <w:szCs w:val="24"/>
        </w:rPr>
      </w:pPr>
      <w:r w:rsidRPr="005758AA">
        <w:rPr>
          <w:rFonts w:ascii="Arial" w:hAnsi="Arial" w:cs="Arial"/>
          <w:sz w:val="24"/>
          <w:szCs w:val="24"/>
        </w:rPr>
        <w:t>Most programs require three articles and most said that number could not include previous submissions, they must be original work.</w:t>
      </w:r>
    </w:p>
    <w:p w:rsidR="005758AA" w:rsidRPr="005758AA" w:rsidRDefault="005758AA" w:rsidP="005758AA">
      <w:pPr>
        <w:pStyle w:val="ListParagraph"/>
        <w:numPr>
          <w:ilvl w:val="0"/>
          <w:numId w:val="1"/>
        </w:numPr>
        <w:rPr>
          <w:rFonts w:ascii="Arial" w:hAnsi="Arial" w:cs="Arial"/>
          <w:sz w:val="24"/>
          <w:szCs w:val="24"/>
        </w:rPr>
      </w:pPr>
      <w:r w:rsidRPr="005758AA">
        <w:rPr>
          <w:rFonts w:ascii="Arial" w:hAnsi="Arial" w:cs="Arial"/>
          <w:sz w:val="24"/>
          <w:szCs w:val="24"/>
        </w:rPr>
        <w:t xml:space="preserve">Articles would be based on data analyzed by the student.  </w:t>
      </w:r>
    </w:p>
    <w:p w:rsidR="005758AA" w:rsidRDefault="005758AA" w:rsidP="005758AA">
      <w:pPr>
        <w:pStyle w:val="ListParagraph"/>
        <w:numPr>
          <w:ilvl w:val="0"/>
          <w:numId w:val="1"/>
        </w:numPr>
        <w:rPr>
          <w:rFonts w:ascii="Arial" w:hAnsi="Arial" w:cs="Arial"/>
          <w:sz w:val="24"/>
          <w:szCs w:val="24"/>
        </w:rPr>
      </w:pPr>
      <w:r w:rsidRPr="005758AA">
        <w:rPr>
          <w:rFonts w:ascii="Arial" w:hAnsi="Arial" w:cs="Arial"/>
          <w:sz w:val="24"/>
          <w:szCs w:val="24"/>
        </w:rPr>
        <w:t>Each chapter is a separate article and the conclusion chapter brings them all together.</w:t>
      </w:r>
    </w:p>
    <w:p w:rsidR="005758AA" w:rsidRDefault="005758AA" w:rsidP="005758AA">
      <w:pPr>
        <w:pStyle w:val="ListParagraph"/>
        <w:numPr>
          <w:ilvl w:val="0"/>
          <w:numId w:val="1"/>
        </w:numPr>
        <w:rPr>
          <w:rFonts w:ascii="Arial" w:hAnsi="Arial" w:cs="Arial"/>
          <w:sz w:val="24"/>
          <w:szCs w:val="24"/>
        </w:rPr>
      </w:pPr>
      <w:r>
        <w:rPr>
          <w:rFonts w:ascii="Arial" w:hAnsi="Arial" w:cs="Arial"/>
          <w:sz w:val="24"/>
          <w:szCs w:val="24"/>
        </w:rPr>
        <w:t>Articles don’t have to be submitted for publication prior to the defense, although some programs allow it.</w:t>
      </w:r>
    </w:p>
    <w:p w:rsidR="005758AA" w:rsidRDefault="005758AA" w:rsidP="005758AA">
      <w:pPr>
        <w:rPr>
          <w:rFonts w:ascii="Arial" w:hAnsi="Arial" w:cs="Arial"/>
          <w:sz w:val="24"/>
          <w:szCs w:val="24"/>
        </w:rPr>
      </w:pPr>
      <w:r>
        <w:rPr>
          <w:rFonts w:ascii="Arial" w:hAnsi="Arial" w:cs="Arial"/>
          <w:sz w:val="24"/>
          <w:szCs w:val="24"/>
        </w:rPr>
        <w:t xml:space="preserve">Discussion included agreement that the idea is to make the dissertation publication process better for the students—instead of trying to get articles from a dissertation, the dissertation is already the articles.  </w:t>
      </w:r>
    </w:p>
    <w:p w:rsidR="005758AA" w:rsidRDefault="005758AA" w:rsidP="005758AA">
      <w:pPr>
        <w:rPr>
          <w:rFonts w:ascii="Arial" w:hAnsi="Arial" w:cs="Arial"/>
          <w:sz w:val="24"/>
          <w:szCs w:val="24"/>
        </w:rPr>
      </w:pPr>
      <w:r>
        <w:rPr>
          <w:rFonts w:ascii="Arial" w:hAnsi="Arial" w:cs="Arial"/>
          <w:sz w:val="24"/>
          <w:szCs w:val="24"/>
        </w:rPr>
        <w:t>Questions asked—</w:t>
      </w:r>
    </w:p>
    <w:p w:rsidR="005758AA" w:rsidRDefault="005758AA" w:rsidP="005758AA">
      <w:pPr>
        <w:pStyle w:val="ListParagraph"/>
        <w:numPr>
          <w:ilvl w:val="0"/>
          <w:numId w:val="2"/>
        </w:numPr>
        <w:rPr>
          <w:rFonts w:ascii="Arial" w:hAnsi="Arial" w:cs="Arial"/>
          <w:sz w:val="24"/>
          <w:szCs w:val="24"/>
        </w:rPr>
      </w:pPr>
      <w:r>
        <w:rPr>
          <w:rFonts w:ascii="Arial" w:hAnsi="Arial" w:cs="Arial"/>
          <w:sz w:val="24"/>
          <w:szCs w:val="24"/>
        </w:rPr>
        <w:t>W</w:t>
      </w:r>
      <w:r w:rsidRPr="005758AA">
        <w:rPr>
          <w:rFonts w:ascii="Arial" w:hAnsi="Arial" w:cs="Arial"/>
          <w:sz w:val="24"/>
          <w:szCs w:val="24"/>
        </w:rPr>
        <w:t xml:space="preserve">hat if one chapter is a theory development chapter?  </w:t>
      </w:r>
      <w:r w:rsidR="009D607F">
        <w:rPr>
          <w:rFonts w:ascii="Arial" w:hAnsi="Arial" w:cs="Arial"/>
          <w:sz w:val="24"/>
          <w:szCs w:val="24"/>
        </w:rPr>
        <w:t xml:space="preserve">(answer) </w:t>
      </w:r>
      <w:r w:rsidRPr="005758AA">
        <w:rPr>
          <w:rFonts w:ascii="Arial" w:hAnsi="Arial" w:cs="Arial"/>
          <w:sz w:val="24"/>
          <w:szCs w:val="24"/>
        </w:rPr>
        <w:t>It would be an option, not the only method.</w:t>
      </w:r>
    </w:p>
    <w:p w:rsidR="005758AA" w:rsidRDefault="005758AA" w:rsidP="005758AA">
      <w:pPr>
        <w:pStyle w:val="ListParagraph"/>
        <w:numPr>
          <w:ilvl w:val="0"/>
          <w:numId w:val="2"/>
        </w:numPr>
        <w:rPr>
          <w:rFonts w:ascii="Arial" w:hAnsi="Arial" w:cs="Arial"/>
          <w:sz w:val="24"/>
          <w:szCs w:val="24"/>
        </w:rPr>
      </w:pPr>
      <w:r>
        <w:rPr>
          <w:rFonts w:ascii="Arial" w:hAnsi="Arial" w:cs="Arial"/>
          <w:sz w:val="24"/>
          <w:szCs w:val="24"/>
        </w:rPr>
        <w:t>The articles couldn’t be co-authored so how does grant work fit in?</w:t>
      </w:r>
      <w:r w:rsidR="009D607F">
        <w:rPr>
          <w:rFonts w:ascii="Arial" w:hAnsi="Arial" w:cs="Arial"/>
          <w:sz w:val="24"/>
          <w:szCs w:val="24"/>
        </w:rPr>
        <w:t xml:space="preserve"> (no answer)</w:t>
      </w:r>
    </w:p>
    <w:p w:rsidR="009D607F" w:rsidRDefault="009D607F" w:rsidP="005758AA">
      <w:pPr>
        <w:rPr>
          <w:rFonts w:ascii="Arial" w:hAnsi="Arial" w:cs="Arial"/>
          <w:sz w:val="24"/>
          <w:szCs w:val="24"/>
        </w:rPr>
      </w:pPr>
    </w:p>
    <w:p w:rsidR="005758AA" w:rsidRDefault="005758AA" w:rsidP="005758AA">
      <w:pPr>
        <w:rPr>
          <w:rFonts w:ascii="Arial" w:hAnsi="Arial" w:cs="Arial"/>
          <w:sz w:val="24"/>
          <w:szCs w:val="24"/>
        </w:rPr>
      </w:pPr>
      <w:r>
        <w:rPr>
          <w:rFonts w:ascii="Arial" w:hAnsi="Arial" w:cs="Arial"/>
          <w:sz w:val="24"/>
          <w:szCs w:val="24"/>
        </w:rPr>
        <w:t>Committee members are interested; Treise will pursue this idea.</w:t>
      </w:r>
    </w:p>
    <w:p w:rsidR="005758AA" w:rsidRDefault="005758AA" w:rsidP="005758AA">
      <w:pPr>
        <w:rPr>
          <w:rFonts w:ascii="Arial" w:hAnsi="Arial" w:cs="Arial"/>
          <w:sz w:val="24"/>
          <w:szCs w:val="24"/>
        </w:rPr>
      </w:pPr>
    </w:p>
    <w:p w:rsidR="005758AA" w:rsidRPr="00140FB8" w:rsidRDefault="005758AA" w:rsidP="005758AA">
      <w:pPr>
        <w:rPr>
          <w:rFonts w:ascii="Arial" w:hAnsi="Arial" w:cs="Arial"/>
          <w:b/>
          <w:sz w:val="24"/>
          <w:szCs w:val="24"/>
          <w:u w:val="single"/>
        </w:rPr>
      </w:pPr>
      <w:r w:rsidRPr="00140FB8">
        <w:rPr>
          <w:rFonts w:ascii="Arial" w:hAnsi="Arial" w:cs="Arial"/>
          <w:b/>
          <w:sz w:val="24"/>
          <w:szCs w:val="24"/>
          <w:u w:val="single"/>
        </w:rPr>
        <w:t>Traditional Master’s Tracks</w:t>
      </w:r>
    </w:p>
    <w:p w:rsidR="005758AA" w:rsidRDefault="00140FB8" w:rsidP="005758AA">
      <w:pPr>
        <w:rPr>
          <w:rFonts w:ascii="Arial" w:hAnsi="Arial" w:cs="Arial"/>
          <w:sz w:val="24"/>
          <w:szCs w:val="24"/>
        </w:rPr>
      </w:pPr>
      <w:r>
        <w:rPr>
          <w:rFonts w:ascii="Arial" w:hAnsi="Arial" w:cs="Arial"/>
          <w:sz w:val="24"/>
          <w:szCs w:val="24"/>
        </w:rPr>
        <w:t>It was suggested that all academic Master’s tracks be combined into one for the pre- dissertation area.  This would eliminate all individual Master’s tracks and result in an academic track and a professional track.   This will be discussed at a future meeting.</w:t>
      </w:r>
    </w:p>
    <w:p w:rsidR="00140FB8" w:rsidRDefault="00140FB8" w:rsidP="005758AA">
      <w:pPr>
        <w:rPr>
          <w:rFonts w:ascii="Arial" w:hAnsi="Arial" w:cs="Arial"/>
          <w:sz w:val="24"/>
          <w:szCs w:val="24"/>
        </w:rPr>
      </w:pPr>
      <w:bookmarkStart w:id="0" w:name="_GoBack"/>
      <w:bookmarkEnd w:id="0"/>
    </w:p>
    <w:p w:rsidR="00140FB8" w:rsidRDefault="00140FB8" w:rsidP="005758AA">
      <w:pPr>
        <w:rPr>
          <w:rFonts w:ascii="Arial" w:hAnsi="Arial" w:cs="Arial"/>
          <w:sz w:val="24"/>
          <w:szCs w:val="24"/>
        </w:rPr>
      </w:pPr>
      <w:r>
        <w:rPr>
          <w:rFonts w:ascii="Arial" w:hAnsi="Arial" w:cs="Arial"/>
          <w:sz w:val="24"/>
          <w:szCs w:val="24"/>
        </w:rPr>
        <w:t>The meeting was adjourned.</w:t>
      </w:r>
    </w:p>
    <w:p w:rsidR="00140FB8" w:rsidRDefault="00140FB8" w:rsidP="005758AA">
      <w:pPr>
        <w:rPr>
          <w:rFonts w:ascii="Arial" w:hAnsi="Arial" w:cs="Arial"/>
          <w:sz w:val="24"/>
          <w:szCs w:val="24"/>
        </w:rPr>
      </w:pPr>
    </w:p>
    <w:p w:rsidR="0038542E" w:rsidRPr="0038542E" w:rsidRDefault="0038542E" w:rsidP="0038542E">
      <w:pPr>
        <w:rPr>
          <w:rFonts w:ascii="Arial" w:hAnsi="Arial" w:cs="Arial"/>
          <w:sz w:val="24"/>
          <w:szCs w:val="24"/>
        </w:rPr>
      </w:pPr>
      <w:r w:rsidRPr="0038542E">
        <w:rPr>
          <w:rFonts w:ascii="Arial" w:hAnsi="Arial" w:cs="Arial"/>
          <w:sz w:val="24"/>
          <w:szCs w:val="24"/>
        </w:rPr>
        <w:t>ATTENDING: Babanikos,</w:t>
      </w:r>
      <w:r>
        <w:rPr>
          <w:rFonts w:ascii="Arial" w:hAnsi="Arial" w:cs="Arial"/>
          <w:sz w:val="24"/>
          <w:szCs w:val="24"/>
        </w:rPr>
        <w:t xml:space="preserve"> DiStaso,</w:t>
      </w:r>
      <w:r w:rsidRPr="0038542E">
        <w:rPr>
          <w:rFonts w:ascii="Arial" w:hAnsi="Arial" w:cs="Arial"/>
          <w:sz w:val="24"/>
          <w:szCs w:val="24"/>
        </w:rPr>
        <w:t xml:space="preserve"> Ferguson, Goodman, Kelleher, Ostroff, Ro</w:t>
      </w:r>
      <w:r w:rsidR="00993156">
        <w:rPr>
          <w:rFonts w:ascii="Arial" w:hAnsi="Arial" w:cs="Arial"/>
          <w:sz w:val="24"/>
          <w:szCs w:val="24"/>
        </w:rPr>
        <w:t>dgers, Spiker, Treise, Hedge, and Holloway (briefly)</w:t>
      </w:r>
      <w:r w:rsidRPr="0038542E">
        <w:rPr>
          <w:rFonts w:ascii="Arial" w:hAnsi="Arial" w:cs="Arial"/>
          <w:sz w:val="24"/>
          <w:szCs w:val="24"/>
        </w:rPr>
        <w:t>.</w:t>
      </w:r>
    </w:p>
    <w:p w:rsidR="005758AA" w:rsidRPr="005758AA" w:rsidRDefault="005758AA" w:rsidP="005758AA">
      <w:pPr>
        <w:rPr>
          <w:rFonts w:ascii="Arial" w:hAnsi="Arial" w:cs="Arial"/>
          <w:sz w:val="24"/>
          <w:szCs w:val="24"/>
        </w:rPr>
      </w:pPr>
    </w:p>
    <w:p w:rsidR="00AA2000" w:rsidRPr="00AA2000" w:rsidRDefault="00AA2000" w:rsidP="00AA2000"/>
    <w:sectPr w:rsidR="00AA2000" w:rsidRPr="00AA200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97A" w:rsidRDefault="0085297A" w:rsidP="0085297A">
      <w:pPr>
        <w:spacing w:after="0" w:line="240" w:lineRule="auto"/>
      </w:pPr>
      <w:r>
        <w:separator/>
      </w:r>
    </w:p>
  </w:endnote>
  <w:endnote w:type="continuationSeparator" w:id="0">
    <w:p w:rsidR="0085297A" w:rsidRDefault="0085297A" w:rsidP="00852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927378"/>
      <w:docPartObj>
        <w:docPartGallery w:val="Page Numbers (Bottom of Page)"/>
        <w:docPartUnique/>
      </w:docPartObj>
    </w:sdtPr>
    <w:sdtEndPr/>
    <w:sdtContent>
      <w:sdt>
        <w:sdtPr>
          <w:id w:val="-1769616900"/>
          <w:docPartObj>
            <w:docPartGallery w:val="Page Numbers (Top of Page)"/>
            <w:docPartUnique/>
          </w:docPartObj>
        </w:sdtPr>
        <w:sdtEndPr/>
        <w:sdtContent>
          <w:p w:rsidR="0085297A" w:rsidRDefault="0085297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D607F">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D607F">
              <w:rPr>
                <w:b/>
                <w:bCs/>
                <w:noProof/>
              </w:rPr>
              <w:t>3</w:t>
            </w:r>
            <w:r>
              <w:rPr>
                <w:b/>
                <w:bCs/>
                <w:sz w:val="24"/>
                <w:szCs w:val="24"/>
              </w:rPr>
              <w:fldChar w:fldCharType="end"/>
            </w:r>
          </w:p>
        </w:sdtContent>
      </w:sdt>
    </w:sdtContent>
  </w:sdt>
  <w:p w:rsidR="0085297A" w:rsidRDefault="00852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97A" w:rsidRDefault="0085297A" w:rsidP="0085297A">
      <w:pPr>
        <w:spacing w:after="0" w:line="240" w:lineRule="auto"/>
      </w:pPr>
      <w:r>
        <w:separator/>
      </w:r>
    </w:p>
  </w:footnote>
  <w:footnote w:type="continuationSeparator" w:id="0">
    <w:p w:rsidR="0085297A" w:rsidRDefault="0085297A" w:rsidP="0085297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936A57"/>
    <w:multiLevelType w:val="hybridMultilevel"/>
    <w:tmpl w:val="CE7CF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B880683"/>
    <w:multiLevelType w:val="hybridMultilevel"/>
    <w:tmpl w:val="29D2A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E37"/>
    <w:rsid w:val="00002B32"/>
    <w:rsid w:val="000A0769"/>
    <w:rsid w:val="00140FB8"/>
    <w:rsid w:val="002C46D0"/>
    <w:rsid w:val="002E1C4C"/>
    <w:rsid w:val="002E4326"/>
    <w:rsid w:val="002F78A5"/>
    <w:rsid w:val="00371B45"/>
    <w:rsid w:val="0038542E"/>
    <w:rsid w:val="003B6FBA"/>
    <w:rsid w:val="00482351"/>
    <w:rsid w:val="004B2572"/>
    <w:rsid w:val="005135E7"/>
    <w:rsid w:val="005758AA"/>
    <w:rsid w:val="00597EA9"/>
    <w:rsid w:val="00644B1E"/>
    <w:rsid w:val="0068489D"/>
    <w:rsid w:val="006A0533"/>
    <w:rsid w:val="00720F3B"/>
    <w:rsid w:val="0085297A"/>
    <w:rsid w:val="00993156"/>
    <w:rsid w:val="009D607F"/>
    <w:rsid w:val="00AA02C8"/>
    <w:rsid w:val="00AA2000"/>
    <w:rsid w:val="00AD1A20"/>
    <w:rsid w:val="00B64E37"/>
    <w:rsid w:val="00BC36A4"/>
    <w:rsid w:val="00BD0759"/>
    <w:rsid w:val="00CE7173"/>
    <w:rsid w:val="00D722AF"/>
    <w:rsid w:val="00D80A3E"/>
    <w:rsid w:val="00DC168B"/>
    <w:rsid w:val="00E1658D"/>
    <w:rsid w:val="00E40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CCD8A"/>
  <w15:chartTrackingRefBased/>
  <w15:docId w15:val="{07A3CE4E-C373-4BFF-9EBF-33B8CC8C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20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200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852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297A"/>
  </w:style>
  <w:style w:type="paragraph" w:styleId="Footer">
    <w:name w:val="footer"/>
    <w:basedOn w:val="Normal"/>
    <w:link w:val="FooterChar"/>
    <w:uiPriority w:val="99"/>
    <w:unhideWhenUsed/>
    <w:rsid w:val="00852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297A"/>
  </w:style>
  <w:style w:type="table" w:styleId="TableGrid">
    <w:name w:val="Table Grid"/>
    <w:basedOn w:val="TableNormal"/>
    <w:uiPriority w:val="39"/>
    <w:rsid w:val="00852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58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382</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Hedge, Jody</dc:creator>
  <cp:keywords/>
  <dc:description/>
  <cp:lastModifiedBy>Hedge, Jody</cp:lastModifiedBy>
  <cp:revision>18</cp:revision>
  <dcterms:created xsi:type="dcterms:W3CDTF">2017-09-06T16:04:00Z</dcterms:created>
  <dcterms:modified xsi:type="dcterms:W3CDTF">2017-09-15T18:32:00Z</dcterms:modified>
</cp:coreProperties>
</file>